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44"/>
          <w:szCs w:val="32"/>
        </w:rPr>
      </w:pPr>
    </w:p>
    <w:p>
      <w:pPr>
        <w:jc w:val="center"/>
        <w:rPr>
          <w:rFonts w:ascii="黑体" w:eastAsia="黑体"/>
          <w:b/>
          <w:sz w:val="44"/>
          <w:szCs w:val="32"/>
        </w:rPr>
      </w:pPr>
    </w:p>
    <w:p>
      <w:pPr>
        <w:jc w:val="center"/>
        <w:rPr>
          <w:rFonts w:hint="eastAsia" w:ascii="黑体" w:eastAsia="黑体"/>
          <w:b/>
          <w:sz w:val="84"/>
          <w:szCs w:val="84"/>
          <w:lang w:eastAsia="zh-CN"/>
        </w:rPr>
      </w:pPr>
      <w:r>
        <w:rPr>
          <w:rFonts w:hint="eastAsia" w:ascii="黑体" w:eastAsia="黑体"/>
          <w:b/>
          <w:sz w:val="84"/>
          <w:szCs w:val="84"/>
        </w:rPr>
        <w:t>牡丹江</w:t>
      </w:r>
      <w:r>
        <w:rPr>
          <w:rFonts w:hint="eastAsia" w:ascii="黑体" w:eastAsia="黑体"/>
          <w:b/>
          <w:sz w:val="84"/>
          <w:szCs w:val="84"/>
          <w:lang w:eastAsia="zh-CN"/>
        </w:rPr>
        <w:t>市卫生学校</w:t>
      </w:r>
    </w:p>
    <w:p>
      <w:pPr>
        <w:jc w:val="center"/>
        <w:rPr>
          <w:rFonts w:ascii="黑体" w:eastAsia="黑体"/>
          <w:bCs/>
          <w:sz w:val="84"/>
          <w:szCs w:val="84"/>
        </w:rPr>
      </w:pPr>
      <w:r>
        <w:rPr>
          <w:rFonts w:ascii="黑体" w:eastAsia="黑体"/>
          <w:b/>
          <w:sz w:val="84"/>
          <w:szCs w:val="84"/>
        </w:rPr>
        <w:t>2021</w:t>
      </w:r>
      <w:r>
        <w:rPr>
          <w:rFonts w:hint="eastAsia" w:ascii="黑体" w:eastAsia="黑体"/>
          <w:b/>
          <w:sz w:val="84"/>
          <w:szCs w:val="84"/>
        </w:rPr>
        <w:t>年部门预算</w:t>
      </w: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widowControl/>
        <w:spacing w:line="360" w:lineRule="auto"/>
        <w:jc w:val="center"/>
        <w:rPr>
          <w:rFonts w:ascii="黑体" w:hAnsi="黑体" w:eastAsia="黑体" w:cs="黑体"/>
          <w:b/>
          <w:bCs/>
          <w:sz w:val="48"/>
          <w:szCs w:val="48"/>
        </w:rPr>
      </w:pPr>
      <w:r>
        <w:rPr>
          <w:rFonts w:hint="eastAsia" w:ascii="黑体" w:hAnsi="黑体" w:eastAsia="黑体" w:cs="黑体"/>
          <w:b/>
          <w:bCs/>
          <w:sz w:val="48"/>
          <w:szCs w:val="48"/>
        </w:rPr>
        <w:t>目录</w:t>
      </w:r>
    </w:p>
    <w:p>
      <w:pPr>
        <w:widowControl/>
        <w:spacing w:line="360" w:lineRule="auto"/>
        <w:rPr>
          <w:rFonts w:ascii="黑体" w:hAnsi="??" w:eastAsia="黑体" w:cs="黑体"/>
          <w:kern w:val="0"/>
          <w:sz w:val="36"/>
          <w:szCs w:val="36"/>
        </w:rPr>
      </w:pP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第一部分牡丹江</w:t>
      </w:r>
      <w:r>
        <w:rPr>
          <w:rFonts w:hint="eastAsia" w:ascii="黑体" w:hAnsi="??" w:eastAsia="黑体" w:cs="黑体"/>
          <w:kern w:val="0"/>
          <w:sz w:val="36"/>
          <w:szCs w:val="36"/>
          <w:lang w:eastAsia="zh-CN"/>
        </w:rPr>
        <w:t>市卫生学校</w:t>
      </w:r>
      <w:r>
        <w:rPr>
          <w:rFonts w:hint="eastAsia" w:ascii="黑体" w:hAnsi="??" w:eastAsia="黑体" w:cs="黑体"/>
          <w:kern w:val="0"/>
          <w:sz w:val="36"/>
          <w:szCs w:val="36"/>
        </w:rPr>
        <w:t>概况</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一、部门职责</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二、部门机构设置及预算编报范围</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三、部门人员构成</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第二部分牡丹江</w:t>
      </w:r>
      <w:r>
        <w:rPr>
          <w:rFonts w:hint="eastAsia" w:ascii="黑体" w:hAnsi="??" w:eastAsia="黑体" w:cs="黑体"/>
          <w:kern w:val="0"/>
          <w:sz w:val="36"/>
          <w:szCs w:val="36"/>
          <w:lang w:eastAsia="zh-CN"/>
        </w:rPr>
        <w:t>市卫生学校</w:t>
      </w:r>
      <w:r>
        <w:rPr>
          <w:rFonts w:ascii="黑体" w:hAnsi="??" w:eastAsia="黑体" w:cs="黑体"/>
          <w:kern w:val="0"/>
          <w:sz w:val="36"/>
          <w:szCs w:val="36"/>
        </w:rPr>
        <w:t>2021</w:t>
      </w:r>
      <w:r>
        <w:rPr>
          <w:rFonts w:hint="eastAsia" w:ascii="黑体" w:hAnsi="??" w:eastAsia="黑体" w:cs="黑体"/>
          <w:kern w:val="0"/>
          <w:sz w:val="36"/>
          <w:szCs w:val="36"/>
        </w:rPr>
        <w:t>年部门预算报表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一、部门收支总体情况表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二、部门收入总体情况表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三、部门支出总体情况表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四、财政拨款收支总体情况表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五、一般公共预算支出情况表（功能科目）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六、一般公共预算基本支出情况表（部门经济科目）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七、一般公共预算支出情况表（政府经济科目）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八、政府性基金预算支出情况表（功能科目）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九、政府性基金预算支出情况表（部门经济科目）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十、政府性基金预算支出情况表（政府经济科目）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十一、一般公共预算“三公”经费支出情况表。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十二、绩效目标表</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第三部分牡丹江</w:t>
      </w:r>
      <w:r>
        <w:rPr>
          <w:rFonts w:hint="eastAsia" w:ascii="黑体" w:hAnsi="??" w:eastAsia="黑体" w:cs="黑体"/>
          <w:kern w:val="0"/>
          <w:sz w:val="36"/>
          <w:szCs w:val="36"/>
          <w:lang w:eastAsia="zh-CN"/>
        </w:rPr>
        <w:t>市卫生学校</w:t>
      </w:r>
      <w:r>
        <w:rPr>
          <w:rFonts w:ascii="黑体" w:hAnsi="??" w:eastAsia="黑体" w:cs="黑体"/>
          <w:kern w:val="0"/>
          <w:sz w:val="36"/>
          <w:szCs w:val="36"/>
        </w:rPr>
        <w:t>2021</w:t>
      </w:r>
      <w:r>
        <w:rPr>
          <w:rFonts w:hint="eastAsia" w:ascii="黑体" w:hAnsi="??" w:eastAsia="黑体" w:cs="黑体"/>
          <w:kern w:val="0"/>
          <w:sz w:val="36"/>
          <w:szCs w:val="36"/>
        </w:rPr>
        <w:t>年部门预算情况说明</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第四部分名词解释</w:t>
      </w:r>
    </w:p>
    <w:p>
      <w:pPr>
        <w:widowControl/>
        <w:spacing w:line="600" w:lineRule="exact"/>
        <w:jc w:val="center"/>
        <w:rPr>
          <w:rFonts w:ascii="宋体" w:cs="华文中宋"/>
          <w:b/>
          <w:bCs/>
          <w:sz w:val="32"/>
          <w:szCs w:val="32"/>
        </w:rPr>
      </w:pPr>
    </w:p>
    <w:p>
      <w:pPr>
        <w:widowControl/>
        <w:spacing w:line="600" w:lineRule="exact"/>
        <w:jc w:val="center"/>
        <w:rPr>
          <w:rFonts w:ascii="黑体" w:hAnsi="黑体" w:eastAsia="黑体"/>
          <w:b/>
          <w:bCs/>
          <w:sz w:val="36"/>
          <w:szCs w:val="36"/>
        </w:rPr>
      </w:pPr>
      <w:r>
        <w:rPr>
          <w:rFonts w:hint="eastAsia" w:ascii="黑体" w:hAnsi="黑体" w:eastAsia="黑体" w:cs="华文中宋"/>
          <w:b/>
          <w:bCs/>
          <w:sz w:val="36"/>
          <w:szCs w:val="36"/>
        </w:rPr>
        <w:t>第一部分　牡丹江</w:t>
      </w:r>
      <w:r>
        <w:rPr>
          <w:rFonts w:hint="eastAsia" w:ascii="黑体" w:hAnsi="黑体" w:eastAsia="黑体" w:cs="华文中宋"/>
          <w:b/>
          <w:bCs/>
          <w:sz w:val="36"/>
          <w:szCs w:val="36"/>
          <w:lang w:eastAsia="zh-CN"/>
        </w:rPr>
        <w:t>市卫生学校</w:t>
      </w:r>
      <w:r>
        <w:rPr>
          <w:rFonts w:hint="eastAsia" w:ascii="黑体" w:hAnsi="黑体" w:eastAsia="黑体" w:cs="黑体"/>
          <w:b/>
          <w:kern w:val="0"/>
          <w:sz w:val="36"/>
          <w:szCs w:val="36"/>
        </w:rPr>
        <w:t>概况</w:t>
      </w:r>
    </w:p>
    <w:p>
      <w:pPr>
        <w:widowControl/>
        <w:spacing w:line="360" w:lineRule="auto"/>
        <w:ind w:firstLine="643" w:firstLineChars="200"/>
        <w:rPr>
          <w:rFonts w:ascii="楷体_GB2312" w:hAnsi="黑体" w:eastAsia="楷体_GB2312" w:cs="黑体"/>
          <w:b/>
          <w:bCs/>
          <w:sz w:val="32"/>
          <w:szCs w:val="32"/>
        </w:rPr>
      </w:pPr>
    </w:p>
    <w:p>
      <w:pPr>
        <w:widowControl/>
        <w:spacing w:line="360" w:lineRule="auto"/>
        <w:ind w:firstLine="640" w:firstLineChars="200"/>
        <w:rPr>
          <w:rFonts w:hint="eastAsia" w:ascii="楷体_GB2312" w:hAnsi="黑体" w:eastAsia="楷体_GB2312" w:cs="黑体"/>
          <w:b/>
          <w:bCs/>
          <w:sz w:val="32"/>
          <w:szCs w:val="32"/>
        </w:rPr>
      </w:pPr>
      <w:r>
        <w:rPr>
          <w:rFonts w:ascii="楷体_GB2312" w:hAnsi="黑体" w:eastAsia="楷体_GB2312" w:cs="黑体"/>
          <w:b/>
          <w:bCs/>
          <w:sz w:val="32"/>
          <w:szCs w:val="32"/>
        </w:rPr>
        <w:t>一、</w:t>
      </w:r>
      <w:r>
        <w:rPr>
          <w:rFonts w:hint="eastAsia" w:ascii="黑体" w:hAnsi="黑体" w:eastAsia="黑体" w:cs="华文中宋"/>
          <w:b/>
          <w:bCs/>
          <w:sz w:val="36"/>
          <w:szCs w:val="36"/>
        </w:rPr>
        <w:t>学校</w:t>
      </w:r>
      <w:bookmarkStart w:id="0" w:name="_GoBack"/>
      <w:bookmarkEnd w:id="0"/>
      <w:r>
        <w:rPr>
          <w:rFonts w:hint="eastAsia" w:ascii="黑体" w:hAnsi="黑体" w:eastAsia="黑体" w:cs="黑体"/>
          <w:b/>
          <w:kern w:val="0"/>
          <w:sz w:val="36"/>
          <w:szCs w:val="36"/>
        </w:rPr>
        <w:t>概况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牡丹江市卫生学校创建于1979年，系国家办卫生类全日制中等职业学校，2019年5月转隶于牡丹江大学。学校占地面积29952平方米，建筑面积34246.11平方米，取暖面积为35075.34平方米，其中图书馆因超高增加829.23平方米用热面积，单位性质为全额事业单位，2013年被评定为省级示范校。</w:t>
      </w:r>
    </w:p>
    <w:p>
      <w:pPr>
        <w:widowControl/>
        <w:numPr>
          <w:ilvl w:val="0"/>
          <w:numId w:val="1"/>
        </w:numPr>
        <w:spacing w:line="360" w:lineRule="auto"/>
        <w:ind w:firstLine="640" w:firstLineChars="200"/>
        <w:rPr>
          <w:rFonts w:hint="eastAsia" w:ascii="楷体_GB2312" w:hAnsi="黑体" w:eastAsia="楷体_GB2312" w:cs="黑体"/>
          <w:b/>
          <w:bCs/>
          <w:sz w:val="32"/>
          <w:szCs w:val="32"/>
        </w:rPr>
      </w:pPr>
      <w:r>
        <w:rPr>
          <w:rFonts w:hint="eastAsia" w:ascii="楷体_GB2312" w:hAnsi="黑体" w:eastAsia="楷体_GB2312" w:cs="黑体"/>
          <w:b/>
          <w:bCs/>
          <w:sz w:val="32"/>
          <w:szCs w:val="32"/>
        </w:rPr>
        <w:t>部门机构设置及预算编报范围</w:t>
      </w:r>
    </w:p>
    <w:p>
      <w:pPr>
        <w:widowControl/>
        <w:spacing w:line="360" w:lineRule="auto"/>
        <w:rPr>
          <w:rFonts w:hint="eastAsia" w:ascii="仿宋_GB2312" w:hAnsi="仿宋_GB2312" w:eastAsia="仿宋_GB2312" w:cs="仿宋_GB2312"/>
          <w:sz w:val="32"/>
          <w:szCs w:val="32"/>
        </w:rPr>
      </w:pPr>
      <w:r>
        <w:rPr>
          <w:rFonts w:hint="eastAsia" w:ascii="楷体_GB2312" w:hAnsi="黑体" w:eastAsia="楷体_GB2312" w:cs="黑体"/>
          <w:b/>
          <w:bCs/>
          <w:sz w:val="32"/>
          <w:szCs w:val="32"/>
        </w:rPr>
        <w:t xml:space="preserve">    </w:t>
      </w:r>
      <w:r>
        <w:rPr>
          <w:rFonts w:hint="eastAsia" w:ascii="仿宋_GB2312" w:hAnsi="仿宋_GB2312" w:eastAsia="仿宋_GB2312" w:cs="仿宋_GB2312"/>
          <w:sz w:val="32"/>
          <w:szCs w:val="32"/>
        </w:rPr>
        <w:t>学校内设14个内设机构：综合办公室、人事科、财务科、继续教育科、基建办、餐饮中心、工会、学生科、招生办、总务保卫科、教务科、督导办。预算编报范围为财政拨款收入支出及预算外收入支出（学费、宿费、函大、电大、夜大及短训班培训费、国有资产出租收入）。</w:t>
      </w:r>
    </w:p>
    <w:p>
      <w:pPr>
        <w:widowControl/>
        <w:spacing w:line="60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三、部门人员构成</w:t>
      </w:r>
    </w:p>
    <w:p>
      <w:pPr>
        <w:snapToGrid w:val="0"/>
        <w:spacing w:line="520" w:lineRule="exact"/>
        <w:rPr>
          <w:rFonts w:hint="eastAsia" w:ascii="仿宋" w:hAnsi="仿宋" w:eastAsia="仿宋" w:cs="仿宋"/>
          <w:sz w:val="32"/>
          <w:szCs w:val="32"/>
        </w:rPr>
      </w:pPr>
      <w:r>
        <w:rPr>
          <w:rFonts w:hint="eastAsia" w:ascii="仿宋_GB2312" w:hAnsi="仿宋" w:eastAsia="仿宋_GB2312"/>
          <w:sz w:val="32"/>
          <w:szCs w:val="32"/>
          <w:lang w:val="en-US" w:eastAsia="zh-CN"/>
        </w:rPr>
        <w:t xml:space="preserve">   </w:t>
      </w:r>
      <w:r>
        <w:rPr>
          <w:rFonts w:hint="eastAsia" w:ascii="仿宋" w:hAnsi="仿宋" w:eastAsia="仿宋" w:cs="仿宋"/>
          <w:sz w:val="32"/>
          <w:szCs w:val="32"/>
        </w:rPr>
        <w:t>（1）编制情况：我校（财政全额补助）人员编制数35人，经费自筹编制数60人</w:t>
      </w:r>
      <w:r>
        <w:rPr>
          <w:rFonts w:hint="eastAsia" w:ascii="仿宋" w:hAnsi="仿宋" w:eastAsia="仿宋" w:cs="仿宋"/>
          <w:sz w:val="32"/>
          <w:szCs w:val="32"/>
          <w:lang w:eastAsia="zh-CN"/>
        </w:rPr>
        <w:t>。</w:t>
      </w:r>
    </w:p>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（2）实有在职人员（</w:t>
      </w:r>
      <w:r>
        <w:rPr>
          <w:rFonts w:hint="eastAsia" w:ascii="仿宋_GB2312" w:hAnsi="仿宋" w:eastAsia="仿宋_GB2312"/>
          <w:sz w:val="32"/>
          <w:szCs w:val="32"/>
          <w:lang w:val="en-US" w:eastAsia="zh-CN"/>
        </w:rPr>
        <w:t>107</w:t>
      </w:r>
      <w:r>
        <w:rPr>
          <w:rFonts w:hint="eastAsia" w:ascii="仿宋_GB2312" w:hAnsi="仿宋" w:eastAsia="仿宋_GB2312"/>
          <w:sz w:val="32"/>
          <w:szCs w:val="32"/>
        </w:rPr>
        <w:t>人）：全额拨款在职职工</w:t>
      </w:r>
      <w:r>
        <w:rPr>
          <w:rFonts w:hint="eastAsia" w:ascii="仿宋_GB2312" w:hAnsi="仿宋" w:eastAsia="仿宋_GB2312"/>
          <w:sz w:val="32"/>
          <w:szCs w:val="32"/>
          <w:lang w:val="en-US" w:eastAsia="zh-CN"/>
        </w:rPr>
        <w:t>19</w:t>
      </w:r>
      <w:r>
        <w:rPr>
          <w:rFonts w:hint="eastAsia" w:ascii="仿宋_GB2312" w:hAnsi="仿宋" w:eastAsia="仿宋_GB2312"/>
          <w:sz w:val="32"/>
          <w:szCs w:val="32"/>
        </w:rPr>
        <w:t>人；学校自收自支在职职工</w:t>
      </w:r>
      <w:r>
        <w:rPr>
          <w:rFonts w:hint="eastAsia" w:ascii="仿宋_GB2312" w:hAnsi="仿宋" w:eastAsia="仿宋_GB2312"/>
          <w:sz w:val="32"/>
          <w:szCs w:val="32"/>
          <w:lang w:val="en-US" w:eastAsia="zh-CN"/>
        </w:rPr>
        <w:t>41</w:t>
      </w:r>
      <w:r>
        <w:rPr>
          <w:rFonts w:hint="eastAsia" w:ascii="仿宋_GB2312" w:hAnsi="仿宋" w:eastAsia="仿宋_GB2312"/>
          <w:sz w:val="32"/>
          <w:szCs w:val="32"/>
        </w:rPr>
        <w:t>人，</w:t>
      </w:r>
      <w:r>
        <w:rPr>
          <w:rFonts w:hint="eastAsia" w:ascii="仿宋_GB2312" w:hAnsi="仿宋" w:eastAsia="仿宋_GB2312"/>
          <w:sz w:val="32"/>
          <w:szCs w:val="32"/>
          <w:lang w:eastAsia="zh-CN"/>
        </w:rPr>
        <w:t>人才代理人员</w:t>
      </w:r>
      <w:r>
        <w:rPr>
          <w:rFonts w:hint="eastAsia" w:ascii="仿宋_GB2312" w:hAnsi="仿宋" w:eastAsia="仿宋_GB2312"/>
          <w:sz w:val="32"/>
          <w:szCs w:val="32"/>
          <w:lang w:val="en-US" w:eastAsia="zh-CN"/>
        </w:rPr>
        <w:t>47</w:t>
      </w:r>
      <w:r>
        <w:rPr>
          <w:rFonts w:hint="eastAsia" w:ascii="仿宋_GB2312" w:hAnsi="仿宋" w:eastAsia="仿宋_GB2312"/>
          <w:sz w:val="32"/>
          <w:szCs w:val="32"/>
        </w:rPr>
        <w:t>人</w:t>
      </w:r>
      <w:r>
        <w:rPr>
          <w:rFonts w:hint="eastAsia" w:ascii="仿宋_GB2312" w:hAnsi="仿宋" w:eastAsia="仿宋_GB2312"/>
          <w:sz w:val="32"/>
          <w:szCs w:val="32"/>
          <w:lang w:eastAsia="zh-CN"/>
        </w:rPr>
        <w:t>。</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（3）离退休人员（</w:t>
      </w:r>
      <w:r>
        <w:rPr>
          <w:rFonts w:hint="eastAsia" w:ascii="仿宋_GB2312" w:hAnsi="仿宋" w:eastAsia="仿宋_GB2312"/>
          <w:sz w:val="32"/>
          <w:szCs w:val="32"/>
          <w:lang w:val="en-US" w:eastAsia="zh-CN"/>
        </w:rPr>
        <w:t>34</w:t>
      </w:r>
      <w:r>
        <w:rPr>
          <w:rFonts w:hint="eastAsia" w:ascii="仿宋_GB2312" w:hAnsi="仿宋" w:eastAsia="仿宋_GB2312"/>
          <w:sz w:val="32"/>
          <w:szCs w:val="32"/>
        </w:rPr>
        <w:t>人）：离休人员</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人；全额拨款退休人员</w:t>
      </w:r>
      <w:r>
        <w:rPr>
          <w:rFonts w:hint="eastAsia" w:ascii="仿宋_GB2312" w:hAnsi="仿宋" w:eastAsia="仿宋_GB2312"/>
          <w:sz w:val="32"/>
          <w:szCs w:val="32"/>
          <w:lang w:val="en-US" w:eastAsia="zh-CN"/>
        </w:rPr>
        <w:t>26</w:t>
      </w:r>
      <w:r>
        <w:rPr>
          <w:rFonts w:hint="eastAsia" w:ascii="仿宋_GB2312" w:hAnsi="仿宋" w:eastAsia="仿宋_GB2312"/>
          <w:sz w:val="32"/>
          <w:szCs w:val="32"/>
        </w:rPr>
        <w:t>人。</w:t>
      </w:r>
      <w:r>
        <w:rPr>
          <w:rFonts w:hint="eastAsia" w:ascii="仿宋_GB2312" w:hAnsi="仿宋" w:eastAsia="仿宋_GB2312"/>
          <w:sz w:val="32"/>
          <w:szCs w:val="32"/>
          <w:lang w:eastAsia="zh-CN"/>
        </w:rPr>
        <w:t>自收自支退休人员</w:t>
      </w:r>
      <w:r>
        <w:rPr>
          <w:rFonts w:hint="eastAsia" w:ascii="仿宋_GB2312" w:hAnsi="仿宋" w:eastAsia="仿宋_GB2312"/>
          <w:sz w:val="32"/>
          <w:szCs w:val="32"/>
          <w:lang w:val="en-US" w:eastAsia="zh-CN"/>
        </w:rPr>
        <w:t>6人。</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（4）我校现有在籍学生</w:t>
      </w:r>
      <w:r>
        <w:rPr>
          <w:rFonts w:hint="eastAsia" w:ascii="仿宋_GB2312" w:hAnsi="仿宋" w:eastAsia="仿宋_GB2312"/>
          <w:sz w:val="32"/>
          <w:szCs w:val="32"/>
          <w:lang w:val="en-US" w:eastAsia="zh-CN"/>
        </w:rPr>
        <w:t>2026</w:t>
      </w:r>
      <w:r>
        <w:rPr>
          <w:rFonts w:hint="eastAsia" w:ascii="仿宋_GB2312" w:hAnsi="仿宋" w:eastAsia="仿宋_GB2312"/>
          <w:sz w:val="32"/>
          <w:szCs w:val="32"/>
        </w:rPr>
        <w:t>人。</w:t>
      </w:r>
    </w:p>
    <w:p>
      <w:pPr>
        <w:snapToGrid w:val="0"/>
        <w:spacing w:line="520" w:lineRule="exact"/>
        <w:ind w:firstLine="420" w:firstLineChars="200"/>
        <w:sectPr>
          <w:headerReference r:id="rId4" w:type="default"/>
          <w:footerReference r:id="rId5" w:type="default"/>
          <w:footerReference r:id="rId6" w:type="even"/>
          <w:pgSz w:w="11906" w:h="16838"/>
          <w:pgMar w:top="1701" w:right="1418" w:bottom="1418" w:left="1418" w:header="851" w:footer="992" w:gutter="0"/>
          <w:pgNumType w:fmt="numberInDash" w:start="1"/>
          <w:cols w:space="720" w:num="1"/>
          <w:docGrid w:type="lines" w:linePitch="312" w:charSpace="0"/>
        </w:sectPr>
      </w:pP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第二部分牡丹江</w:t>
      </w:r>
      <w:r>
        <w:rPr>
          <w:rFonts w:hint="eastAsia" w:ascii="黑体" w:hAnsi="??" w:eastAsia="黑体" w:cs="黑体"/>
          <w:kern w:val="0"/>
          <w:sz w:val="36"/>
          <w:szCs w:val="36"/>
          <w:lang w:eastAsia="zh-CN"/>
        </w:rPr>
        <w:t>市卫生学校</w:t>
      </w:r>
      <w:r>
        <w:rPr>
          <w:rFonts w:ascii="黑体" w:hAnsi="??" w:eastAsia="黑体" w:cs="黑体"/>
          <w:kern w:val="0"/>
          <w:sz w:val="36"/>
          <w:szCs w:val="36"/>
        </w:rPr>
        <w:t>2021</w:t>
      </w:r>
      <w:r>
        <w:rPr>
          <w:rFonts w:hint="eastAsia" w:ascii="黑体" w:hAnsi="??" w:eastAsia="黑体" w:cs="黑体"/>
          <w:kern w:val="0"/>
          <w:sz w:val="36"/>
          <w:szCs w:val="36"/>
        </w:rPr>
        <w:t>年部门预算报表</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1</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部门预算收支总表</w:t>
      </w:r>
    </w:p>
    <w:p>
      <w:pPr>
        <w:widowControl/>
        <w:jc w:val="left"/>
        <w:rPr>
          <w:rFonts w:ascii="宋体" w:cs="宋体"/>
          <w:bCs/>
          <w:color w:val="2B2B2B"/>
          <w:kern w:val="0"/>
          <w:szCs w:val="21"/>
        </w:rPr>
      </w:pPr>
      <w:r>
        <w:rPr>
          <w:rFonts w:hint="eastAsia" w:ascii="宋体" w:hAnsi="宋体"/>
          <w:szCs w:val="21"/>
        </w:rPr>
        <w:t>部门：</w:t>
      </w:r>
      <w:r>
        <w:rPr>
          <w:rFonts w:hint="eastAsia" w:ascii="宋体" w:hAnsi="宋体"/>
          <w:szCs w:val="21"/>
          <w:lang w:eastAsia="zh-CN"/>
        </w:rPr>
        <w:t>牡丹江市卫生学校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15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5"/>
        <w:gridCol w:w="3118"/>
        <w:gridCol w:w="4253"/>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4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收      入</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支      出</w:t>
            </w: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8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项  目</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预算数</w:t>
            </w:r>
          </w:p>
        </w:tc>
        <w:tc>
          <w:tcPr>
            <w:tcW w:w="4253"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项  目</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一、一般公共预算</w:t>
            </w:r>
          </w:p>
        </w:tc>
        <w:tc>
          <w:tcPr>
            <w:tcW w:w="3118" w:type="dxa"/>
            <w:tcBorders>
              <w:top w:val="nil"/>
              <w:left w:val="nil"/>
              <w:bottom w:val="nil"/>
              <w:right w:val="nil"/>
            </w:tcBorders>
            <w:vAlign w:val="center"/>
          </w:tcPr>
          <w:p>
            <w:pPr>
              <w:widowControl/>
              <w:jc w:val="right"/>
              <w:rPr>
                <w:rFonts w:ascii="宋体" w:hAnsi="宋体" w:cs="Arial"/>
                <w:kern w:val="0"/>
                <w:szCs w:val="21"/>
              </w:rPr>
            </w:pPr>
            <w:r>
              <w:rPr>
                <w:rFonts w:hint="eastAsia" w:ascii="宋体" w:hAnsi="宋体" w:cs="Arial"/>
                <w:kern w:val="0"/>
                <w:szCs w:val="21"/>
              </w:rPr>
              <w:t>3</w:t>
            </w:r>
            <w:r>
              <w:rPr>
                <w:rFonts w:hint="eastAsia" w:ascii="宋体" w:hAnsi="宋体" w:cs="Arial"/>
                <w:kern w:val="0"/>
                <w:szCs w:val="21"/>
                <w:lang w:val="en-US" w:eastAsia="zh-CN"/>
              </w:rPr>
              <w:t>84</w:t>
            </w:r>
            <w:r>
              <w:rPr>
                <w:rFonts w:hint="eastAsia" w:ascii="宋体" w:hAnsi="宋体" w:cs="Arial"/>
                <w:kern w:val="0"/>
                <w:szCs w:val="21"/>
              </w:rPr>
              <w:t>.</w:t>
            </w:r>
            <w:r>
              <w:rPr>
                <w:rFonts w:hint="eastAsia" w:ascii="宋体" w:hAnsi="宋体" w:cs="Arial"/>
                <w:kern w:val="0"/>
                <w:szCs w:val="21"/>
                <w:lang w:val="en-US" w:eastAsia="zh-CN"/>
              </w:rPr>
              <w:t>5</w:t>
            </w:r>
            <w:r>
              <w:rPr>
                <w:rFonts w:hint="eastAsia" w:ascii="宋体" w:hAnsi="宋体" w:cs="Arial"/>
                <w:kern w:val="0"/>
                <w:szCs w:val="21"/>
              </w:rPr>
              <w:t xml:space="preserve"> </w:t>
            </w:r>
          </w:p>
        </w:tc>
        <w:tc>
          <w:tcPr>
            <w:tcW w:w="4253"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一、一般公共服务支出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二、政府性基金收入</w:t>
            </w:r>
          </w:p>
        </w:tc>
        <w:tc>
          <w:tcPr>
            <w:tcW w:w="3118" w:type="dxa"/>
            <w:tcBorders>
              <w:top w:val="single" w:color="auto" w:sz="4" w:space="0"/>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二、外交支出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三、财政专户资金</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w:t>
            </w:r>
            <w:r>
              <w:rPr>
                <w:rFonts w:hint="eastAsia" w:ascii="宋体" w:hAnsi="宋体" w:cs="Arial"/>
                <w:kern w:val="0"/>
                <w:szCs w:val="21"/>
                <w:lang w:val="en-US" w:eastAsia="zh-CN"/>
              </w:rPr>
              <w:t>042.06</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三、国防支出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四、事业收入</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四、公共安全支出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五、事业单位经营收入</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五、教育支出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w:t>
            </w:r>
            <w:r>
              <w:rPr>
                <w:rFonts w:hint="eastAsia" w:ascii="宋体" w:hAnsi="宋体" w:cs="Arial"/>
                <w:kern w:val="0"/>
                <w:szCs w:val="21"/>
                <w:lang w:val="en-US" w:eastAsia="zh-CN"/>
              </w:rPr>
              <w:t>224</w:t>
            </w:r>
            <w:r>
              <w:rPr>
                <w:rFonts w:hint="eastAsia" w:ascii="宋体" w:hAnsi="宋体" w:cs="Arial"/>
                <w:kern w:val="0"/>
                <w:szCs w:val="21"/>
              </w:rPr>
              <w:t>.</w:t>
            </w:r>
            <w:r>
              <w:rPr>
                <w:rFonts w:hint="eastAsia" w:ascii="宋体" w:hAnsi="宋体" w:cs="Arial"/>
                <w:kern w:val="0"/>
                <w:szCs w:val="21"/>
                <w:lang w:val="en-US" w:eastAsia="zh-CN"/>
              </w:rPr>
              <w:t>84</w:t>
            </w:r>
            <w:r>
              <w:rPr>
                <w:rFonts w:hint="eastAsia" w:ascii="宋体" w:hAnsi="宋体" w:cs="Arial"/>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六、其他收入</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六、科学技术支出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七、文化旅游体育与传媒支出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八、社会保障和就业支出</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lang w:val="en-US" w:eastAsia="zh-CN"/>
              </w:rPr>
              <w:t>73</w:t>
            </w:r>
            <w:r>
              <w:rPr>
                <w:rFonts w:hint="eastAsia" w:ascii="宋体" w:hAnsi="宋体" w:cs="Arial"/>
                <w:kern w:val="0"/>
                <w:szCs w:val="21"/>
              </w:rPr>
              <w:t>.</w:t>
            </w:r>
            <w:r>
              <w:rPr>
                <w:rFonts w:hint="eastAsia" w:ascii="宋体" w:hAnsi="宋体" w:cs="Arial"/>
                <w:kern w:val="0"/>
                <w:szCs w:val="21"/>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九、卫生健康支出</w:t>
            </w:r>
          </w:p>
        </w:tc>
        <w:tc>
          <w:tcPr>
            <w:tcW w:w="3402"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kern w:val="0"/>
                <w:szCs w:val="21"/>
                <w:lang w:val="en-US" w:eastAsia="zh-CN"/>
              </w:rPr>
            </w:pPr>
            <w:r>
              <w:rPr>
                <w:rFonts w:hint="eastAsia" w:ascii="宋体" w:hAnsi="宋体" w:cs="Arial"/>
                <w:kern w:val="0"/>
                <w:szCs w:val="21"/>
                <w:lang w:val="en-US" w:eastAsia="zh-CN"/>
              </w:rPr>
              <w:t>43.46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十、节能环保支出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十一、城乡社区支出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十二、农林水支出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十三、交通运输支出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十四、资源勘探信息等支出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十五、商业服务业等支出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十六、金融支出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十七、援助其他地区支出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十八、自然资源海洋气象等支出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十九、住房保障支出</w:t>
            </w:r>
          </w:p>
        </w:tc>
        <w:tc>
          <w:tcPr>
            <w:tcW w:w="3402" w:type="dxa"/>
            <w:tcBorders>
              <w:top w:val="nil"/>
              <w:left w:val="nil"/>
              <w:bottom w:val="single" w:color="auto" w:sz="4" w:space="0"/>
              <w:right w:val="single" w:color="auto" w:sz="4" w:space="0"/>
            </w:tcBorders>
            <w:vAlign w:val="bottom"/>
          </w:tcPr>
          <w:p>
            <w:pPr>
              <w:widowControl/>
              <w:jc w:val="right"/>
              <w:rPr>
                <w:rFonts w:hint="eastAsia" w:ascii="宋体" w:hAnsi="宋体" w:cs="Arial"/>
                <w:kern w:val="0"/>
                <w:szCs w:val="21"/>
                <w:lang w:val="en-US" w:eastAsia="zh-CN"/>
              </w:rPr>
            </w:pPr>
            <w:r>
              <w:rPr>
                <w:rFonts w:hint="eastAsia" w:ascii="宋体" w:hAnsi="宋体" w:cs="Arial"/>
                <w:kern w:val="0"/>
                <w:szCs w:val="21"/>
                <w:lang w:val="en-US" w:eastAsia="zh-CN"/>
              </w:rPr>
              <w:t>85.25</w:t>
            </w:r>
          </w:p>
          <w:p>
            <w:pPr>
              <w:widowControl/>
              <w:jc w:val="right"/>
              <w:rPr>
                <w:rFonts w:hint="eastAsia" w:ascii="宋体" w:hAnsi="宋体" w:cs="Arial"/>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二十、粮油物资储备支出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二十一、灾害防治及应急管理支出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二十二、预备费</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二十三、其他支出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二十四、转移性支出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二十五、债务还本支出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二十六、债务付息支出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二十七、债务发行费用支出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二十八、抗疫国债安排的支出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收  入  总  计</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w:t>
            </w:r>
            <w:r>
              <w:rPr>
                <w:rFonts w:hint="eastAsia" w:ascii="宋体" w:hAnsi="宋体" w:cs="Arial"/>
                <w:kern w:val="0"/>
                <w:szCs w:val="21"/>
                <w:lang w:val="en-US" w:eastAsia="zh-CN"/>
              </w:rPr>
              <w:t>426</w:t>
            </w:r>
            <w:r>
              <w:rPr>
                <w:rFonts w:hint="eastAsia" w:ascii="宋体" w:hAnsi="宋体" w:cs="Arial"/>
                <w:kern w:val="0"/>
                <w:szCs w:val="21"/>
              </w:rPr>
              <w:t>.</w:t>
            </w:r>
            <w:r>
              <w:rPr>
                <w:rFonts w:hint="eastAsia" w:ascii="宋体" w:hAnsi="宋体" w:cs="Arial"/>
                <w:kern w:val="0"/>
                <w:szCs w:val="21"/>
                <w:lang w:val="en-US" w:eastAsia="zh-CN"/>
              </w:rPr>
              <w:t>56</w:t>
            </w:r>
            <w:r>
              <w:rPr>
                <w:rFonts w:hint="eastAsia" w:ascii="宋体" w:hAnsi="宋体" w:cs="Arial"/>
                <w:kern w:val="0"/>
                <w:szCs w:val="21"/>
              </w:rPr>
              <w:t xml:space="preserve">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支  出  总  计</w:t>
            </w:r>
          </w:p>
        </w:tc>
        <w:tc>
          <w:tcPr>
            <w:tcW w:w="3402"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w:t>
            </w:r>
            <w:r>
              <w:rPr>
                <w:rFonts w:hint="eastAsia" w:ascii="宋体" w:hAnsi="宋体" w:cs="Arial"/>
                <w:kern w:val="0"/>
                <w:szCs w:val="21"/>
                <w:lang w:val="en-US" w:eastAsia="zh-CN"/>
              </w:rPr>
              <w:t>426</w:t>
            </w:r>
            <w:r>
              <w:rPr>
                <w:rFonts w:hint="eastAsia" w:ascii="宋体" w:hAnsi="宋体" w:cs="Arial"/>
                <w:kern w:val="0"/>
                <w:szCs w:val="21"/>
              </w:rPr>
              <w:t>.</w:t>
            </w:r>
            <w:r>
              <w:rPr>
                <w:rFonts w:hint="eastAsia" w:ascii="宋体" w:hAnsi="宋体" w:cs="Arial"/>
                <w:kern w:val="0"/>
                <w:szCs w:val="21"/>
                <w:lang w:val="en-US" w:eastAsia="zh-CN"/>
              </w:rPr>
              <w:t>56</w:t>
            </w:r>
          </w:p>
        </w:tc>
      </w:tr>
    </w:tbl>
    <w:p>
      <w:pPr>
        <w:widowControl/>
        <w:ind w:firstLine="207" w:firstLineChars="98"/>
        <w:rPr>
          <w:rFonts w:ascii="宋体" w:hAnsi="宋体"/>
          <w:b/>
          <w:color w:val="000000"/>
          <w:szCs w:val="21"/>
        </w:rPr>
      </w:pPr>
    </w:p>
    <w:p>
      <w:pPr>
        <w:widowControl/>
        <w:ind w:firstLine="207" w:firstLineChars="98"/>
        <w:rPr>
          <w:rFonts w:ascii="楷体_GB2312" w:eastAsia="楷体_GB2312"/>
          <w:b/>
          <w:color w:val="2B2B2B"/>
          <w:kern w:val="0"/>
          <w:szCs w:val="21"/>
        </w:rPr>
      </w:pPr>
      <w:r>
        <w:rPr>
          <w:rFonts w:hint="eastAsia" w:ascii="宋体" w:hAnsi="宋体"/>
          <w:b/>
          <w:color w:val="000000"/>
          <w:szCs w:val="21"/>
        </w:rPr>
        <w:t>注：本表数据来源为财政部门批复的部门预算。</w:t>
      </w:r>
    </w:p>
    <w:p>
      <w:pPr>
        <w:widowControl/>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2</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部门收入总表</w:t>
      </w:r>
    </w:p>
    <w:p>
      <w:pPr>
        <w:widowControl/>
        <w:jc w:val="both"/>
        <w:rPr>
          <w:rFonts w:ascii="华文中宋" w:hAnsi="华文中宋" w:eastAsia="华文中宋" w:cs="华文中宋"/>
          <w:b/>
          <w:color w:val="2B2B2B"/>
          <w:kern w:val="0"/>
          <w:sz w:val="32"/>
          <w:szCs w:val="32"/>
        </w:rPr>
      </w:pPr>
      <w:r>
        <w:rPr>
          <w:rFonts w:hint="eastAsia" w:ascii="宋体" w:hAnsi="宋体"/>
          <w:szCs w:val="21"/>
          <w:lang w:val="en-US" w:eastAsia="zh-CN"/>
        </w:rPr>
        <w:t xml:space="preserve">       </w:t>
      </w:r>
      <w:r>
        <w:rPr>
          <w:rFonts w:hint="eastAsia" w:ascii="宋体" w:hAnsi="宋体"/>
          <w:szCs w:val="21"/>
        </w:rPr>
        <w:t>部门：</w:t>
      </w:r>
      <w:r>
        <w:rPr>
          <w:rFonts w:hint="eastAsia" w:ascii="宋体" w:hAnsi="宋体"/>
          <w:szCs w:val="21"/>
          <w:lang w:eastAsia="zh-CN"/>
        </w:rPr>
        <w:t>牡丹江市卫生学校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221"/>
        <w:gridCol w:w="1444"/>
        <w:gridCol w:w="1444"/>
        <w:gridCol w:w="1444"/>
        <w:gridCol w:w="1444"/>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440"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科目编码</w:t>
            </w:r>
          </w:p>
        </w:tc>
        <w:tc>
          <w:tcPr>
            <w:tcW w:w="4221"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科目名称</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合计</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一般公共预算</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政府性基金</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财政专户资金</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事业单位经营收入</w:t>
            </w:r>
          </w:p>
        </w:tc>
        <w:tc>
          <w:tcPr>
            <w:tcW w:w="1444" w:type="dxa"/>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jc w:val="center"/>
        </w:trPr>
        <w:tc>
          <w:tcPr>
            <w:tcW w:w="1440"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w:t>
            </w:r>
          </w:p>
        </w:tc>
        <w:tc>
          <w:tcPr>
            <w:tcW w:w="4221"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1</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2</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3</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4</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5</w:t>
            </w:r>
          </w:p>
        </w:tc>
        <w:tc>
          <w:tcPr>
            <w:tcW w:w="1444" w:type="dxa"/>
            <w:vAlign w:val="center"/>
          </w:tcPr>
          <w:p>
            <w:pPr>
              <w:widowControl/>
              <w:jc w:val="center"/>
              <w:textAlignment w:val="center"/>
              <w:rPr>
                <w:rFonts w:ascii="宋体" w:cs="宋体"/>
                <w:szCs w:val="21"/>
              </w:rPr>
            </w:pPr>
            <w:r>
              <w:rPr>
                <w:rFonts w:hint="eastAsia" w:ascii="宋体" w:hAnsi="宋体" w:eastAsia="宋体" w:cs="宋体"/>
                <w:i w:val="0"/>
                <w:color w:val="000000"/>
                <w:kern w:val="0"/>
                <w:sz w:val="24"/>
                <w:szCs w:val="24"/>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jc w:val="left"/>
              <w:rPr>
                <w:rFonts w:ascii="宋体" w:hAnsi="宋体" w:cs="宋体"/>
                <w:szCs w:val="21"/>
              </w:rPr>
            </w:pP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合计</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2,426.56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384.50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2,042.06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205</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教育支出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2,224.84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286.95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1,937.89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20503</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职业教育</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2,224.84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286.95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1,937.89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2050302</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中等职业教育</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2,224.84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286.95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1,937.89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208</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社会保障和就业支出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73.01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63.81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9.20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20805</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行政事业单位养老支出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73.01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63.81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9.20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2080502</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事业单位离退休</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73.01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63.81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9.20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210</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卫生健康支出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43.46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13.02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30.44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21011</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行政事业单位医疗</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43.46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13.02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30.44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2101102</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事业单位医疗</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43.46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13.02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30.44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221</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住房保障支出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85.25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20.72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64.53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22102</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住房改革支出</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85.25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20.72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64.53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2210201</w:t>
            </w:r>
          </w:p>
        </w:tc>
        <w:tc>
          <w:tcPr>
            <w:tcW w:w="4221" w:type="dxa"/>
            <w:vAlign w:val="center"/>
          </w:tcPr>
          <w:p>
            <w:pPr>
              <w:widowControl/>
              <w:jc w:val="lef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    住房公积金</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85.25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20.72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64.53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c>
          <w:tcPr>
            <w:tcW w:w="1444" w:type="dxa"/>
            <w:vAlign w:val="center"/>
          </w:tcPr>
          <w:p>
            <w:pPr>
              <w:widowControl/>
              <w:jc w:val="right"/>
              <w:textAlignment w:val="center"/>
              <w:rPr>
                <w:rFonts w:ascii="宋体" w:hAnsi="宋体" w:cs="宋体"/>
                <w:szCs w:val="21"/>
              </w:rPr>
            </w:pPr>
            <w:r>
              <w:rPr>
                <w:rFonts w:hint="eastAsia" w:ascii="宋体" w:hAnsi="宋体" w:eastAsia="宋体" w:cs="宋体"/>
                <w:i w:val="0"/>
                <w:color w:val="000000"/>
                <w:kern w:val="0"/>
                <w:sz w:val="24"/>
                <w:szCs w:val="24"/>
                <w:u w:val="none"/>
                <w:lang w:val="en-US" w:eastAsia="zh-CN" w:bidi="ar-SA"/>
              </w:rPr>
              <w:t xml:space="preserve">0.00 </w:t>
            </w:r>
          </w:p>
        </w:tc>
      </w:tr>
    </w:tbl>
    <w:p>
      <w:pPr>
        <w:widowControl/>
        <w:ind w:firstLine="211" w:firstLineChars="100"/>
        <w:rPr>
          <w:rFonts w:ascii="宋体" w:hAnsi="宋体"/>
          <w:b/>
          <w:color w:val="000000"/>
          <w:szCs w:val="21"/>
        </w:rPr>
      </w:pPr>
    </w:p>
    <w:p>
      <w:pPr>
        <w:widowControl/>
        <w:ind w:firstLine="211" w:firstLineChars="100"/>
        <w:rPr>
          <w:rFonts w:ascii="宋体" w:hAnsi="宋体"/>
          <w:b/>
          <w:color w:val="000000"/>
          <w:szCs w:val="21"/>
        </w:rPr>
      </w:pPr>
    </w:p>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3</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部门支出总表</w:t>
      </w:r>
    </w:p>
    <w:tbl>
      <w:tblPr>
        <w:tblStyle w:val="6"/>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18"/>
        <w:gridCol w:w="4550"/>
        <w:gridCol w:w="2910"/>
        <w:gridCol w:w="542"/>
        <w:gridCol w:w="1785"/>
        <w:gridCol w:w="2595"/>
        <w:gridCol w:w="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618" w:type="dxa"/>
            <w:tcBorders>
              <w:bottom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单位名称：牡丹江市卫生学校</w:t>
            </w:r>
          </w:p>
        </w:tc>
        <w:tc>
          <w:tcPr>
            <w:tcW w:w="4550" w:type="dxa"/>
            <w:vAlign w:val="bottom"/>
          </w:tcPr>
          <w:p>
            <w:pPr>
              <w:rPr>
                <w:rFonts w:hint="eastAsia" w:ascii="Arial" w:hAnsi="Arial" w:cs="Arial"/>
                <w:i w:val="0"/>
                <w:color w:val="000000"/>
                <w:sz w:val="24"/>
                <w:szCs w:val="24"/>
                <w:u w:val="none"/>
              </w:rPr>
            </w:pPr>
          </w:p>
        </w:tc>
        <w:tc>
          <w:tcPr>
            <w:tcW w:w="3452" w:type="dxa"/>
            <w:gridSpan w:val="2"/>
            <w:vAlign w:val="bottom"/>
          </w:tcPr>
          <w:p>
            <w:pPr>
              <w:rPr>
                <w:rFonts w:hint="eastAsia" w:ascii="Arial" w:hAnsi="Arial" w:cs="Arial"/>
                <w:i w:val="0"/>
                <w:color w:val="000000"/>
                <w:sz w:val="24"/>
                <w:szCs w:val="24"/>
                <w:u w:val="none"/>
              </w:rPr>
            </w:pPr>
          </w:p>
        </w:tc>
        <w:tc>
          <w:tcPr>
            <w:tcW w:w="1785" w:type="dxa"/>
            <w:vAlign w:val="bottom"/>
          </w:tcPr>
          <w:p>
            <w:pPr>
              <w:rPr>
                <w:rFonts w:hint="eastAsia" w:ascii="Arial" w:hAnsi="Arial" w:cs="Arial"/>
                <w:i w:val="0"/>
                <w:color w:val="000000"/>
                <w:sz w:val="24"/>
                <w:szCs w:val="24"/>
                <w:u w:val="none"/>
              </w:rPr>
            </w:pPr>
          </w:p>
        </w:tc>
        <w:tc>
          <w:tcPr>
            <w:tcW w:w="2670" w:type="dxa"/>
            <w:gridSpan w:val="2"/>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61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科目编码</w:t>
            </w:r>
          </w:p>
        </w:tc>
        <w:tc>
          <w:tcPr>
            <w:tcW w:w="455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科目名称</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合计</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基本支出</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4"/>
                <w:szCs w:val="24"/>
                <w:u w:val="none"/>
              </w:rPr>
            </w:pP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合计</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2,426.56 </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1,341.94 </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1,084.62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205</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教育支出</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2,224.84 </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1,140.22 </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1,084.62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20503</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职业教育</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2,224.84 </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1,140.22 </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1,084.62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2050302</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中等职业教育</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2,224.84 </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1,140.22 </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1,084.62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208</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社会保障和就业支出</w:t>
            </w:r>
          </w:p>
        </w:tc>
        <w:tc>
          <w:tcPr>
            <w:tcW w:w="3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20805</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行政事业单位养老支出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2080502</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事业单位离退休</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73.01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210</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卫生健康支出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21011</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行政事业单位医疗</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2101102</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事业单位医疗</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43.46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221</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住房保障支出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22102</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住房改革支出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5" w:type="dxa"/>
          <w:trHeight w:val="495"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2210201</w:t>
            </w:r>
          </w:p>
        </w:tc>
        <w:tc>
          <w:tcPr>
            <w:tcW w:w="4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住房公积金</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3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85.25 </w:t>
            </w: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sectPr>
          <w:pgSz w:w="16838" w:h="11906" w:orient="landscape"/>
          <w:pgMar w:top="1701" w:right="567" w:bottom="1418" w:left="567" w:header="851" w:footer="992" w:gutter="0"/>
          <w:pgNumType w:fmt="numberInDash" w:start="1"/>
          <w:cols w:space="720" w:num="1"/>
          <w:docGrid w:type="lines" w:linePitch="312" w:charSpace="0"/>
        </w:sect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4</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财政拨款收支总表</w:t>
      </w:r>
    </w:p>
    <w:p>
      <w:pPr>
        <w:widowControl/>
        <w:jc w:val="center"/>
        <w:rPr>
          <w:rFonts w:ascii="宋体" w:cs="宋体"/>
          <w:bCs/>
          <w:color w:val="2B2B2B"/>
          <w:kern w:val="0"/>
          <w:szCs w:val="21"/>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7"/>
        <w:gridCol w:w="1533"/>
        <w:gridCol w:w="30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blHeader/>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收入</w:t>
            </w:r>
          </w:p>
        </w:tc>
        <w:tc>
          <w:tcPr>
            <w:tcW w:w="4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exact"/>
          <w:tblHeader/>
          <w:jc w:val="center"/>
        </w:trPr>
        <w:tc>
          <w:tcPr>
            <w:tcW w:w="2957"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w:t>
            </w:r>
          </w:p>
        </w:tc>
        <w:tc>
          <w:tcPr>
            <w:tcW w:w="1533"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c>
          <w:tcPr>
            <w:tcW w:w="3000"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w:t>
            </w:r>
          </w:p>
        </w:tc>
        <w:tc>
          <w:tcPr>
            <w:tcW w:w="1650"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一、一般公共预算</w:t>
            </w:r>
          </w:p>
        </w:tc>
        <w:tc>
          <w:tcPr>
            <w:tcW w:w="153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384.50 </w:t>
            </w: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一、一般公共服务支出</w:t>
            </w:r>
          </w:p>
        </w:tc>
        <w:tc>
          <w:tcPr>
            <w:tcW w:w="1650" w:type="dxa"/>
            <w:tcBorders>
              <w:top w:val="single" w:color="auto" w:sz="4" w:space="0"/>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exact"/>
          <w:jc w:val="center"/>
        </w:trPr>
        <w:tc>
          <w:tcPr>
            <w:tcW w:w="29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二、政府性基金收入</w:t>
            </w:r>
          </w:p>
        </w:tc>
        <w:tc>
          <w:tcPr>
            <w:tcW w:w="1533" w:type="dxa"/>
            <w:tcBorders>
              <w:top w:val="nil"/>
              <w:left w:val="nil"/>
              <w:bottom w:val="single" w:color="auto" w:sz="4" w:space="0"/>
              <w:right w:val="single" w:color="auto" w:sz="4" w:space="0"/>
            </w:tcBorders>
            <w:vAlign w:val="center"/>
          </w:tcPr>
          <w:p>
            <w:pPr>
              <w:jc w:val="right"/>
              <w:rPr>
                <w:rFonts w:ascii="宋体" w:cs="Arial"/>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二、外交支出</w:t>
            </w:r>
          </w:p>
        </w:tc>
        <w:tc>
          <w:tcPr>
            <w:tcW w:w="1650" w:type="dxa"/>
            <w:tcBorders>
              <w:top w:val="nil"/>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nil"/>
              <w:left w:val="single" w:color="auto" w:sz="4" w:space="0"/>
              <w:bottom w:val="single" w:color="auto" w:sz="4" w:space="0"/>
              <w:right w:val="single" w:color="auto" w:sz="4" w:space="0"/>
            </w:tcBorders>
            <w:vAlign w:val="center"/>
          </w:tcPr>
          <w:p>
            <w:pPr>
              <w:jc w:val="left"/>
              <w:rPr>
                <w:rFonts w:ascii="宋体" w:cs="Arial"/>
                <w:sz w:val="24"/>
              </w:rPr>
            </w:pPr>
          </w:p>
        </w:tc>
        <w:tc>
          <w:tcPr>
            <w:tcW w:w="1533" w:type="dxa"/>
            <w:tcBorders>
              <w:top w:val="nil"/>
              <w:left w:val="nil"/>
              <w:bottom w:val="single" w:color="auto"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三、国防支出</w:t>
            </w:r>
          </w:p>
        </w:tc>
        <w:tc>
          <w:tcPr>
            <w:tcW w:w="1650" w:type="dxa"/>
            <w:tcBorders>
              <w:top w:val="nil"/>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nil"/>
              <w:left w:val="single" w:color="auto" w:sz="4" w:space="0"/>
              <w:bottom w:val="single" w:color="auto" w:sz="4" w:space="0"/>
              <w:right w:val="single" w:color="auto" w:sz="4" w:space="0"/>
            </w:tcBorders>
            <w:vAlign w:val="center"/>
          </w:tcPr>
          <w:p>
            <w:pPr>
              <w:jc w:val="left"/>
              <w:rPr>
                <w:rFonts w:ascii="宋体" w:cs="Arial"/>
                <w:sz w:val="24"/>
              </w:rPr>
            </w:pPr>
          </w:p>
        </w:tc>
        <w:tc>
          <w:tcPr>
            <w:tcW w:w="1533" w:type="dxa"/>
            <w:tcBorders>
              <w:top w:val="nil"/>
              <w:left w:val="nil"/>
              <w:bottom w:val="single" w:color="auto"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四、公共安全支出</w:t>
            </w:r>
          </w:p>
        </w:tc>
        <w:tc>
          <w:tcPr>
            <w:tcW w:w="1650" w:type="dxa"/>
            <w:tcBorders>
              <w:top w:val="nil"/>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nil"/>
              <w:left w:val="single" w:color="auto" w:sz="4" w:space="0"/>
              <w:bottom w:val="single" w:color="auto" w:sz="4" w:space="0"/>
              <w:right w:val="single" w:color="auto" w:sz="4" w:space="0"/>
            </w:tcBorders>
            <w:vAlign w:val="center"/>
          </w:tcPr>
          <w:p>
            <w:pPr>
              <w:rPr>
                <w:rFonts w:ascii="宋体" w:cs="Arial"/>
                <w:sz w:val="24"/>
              </w:rPr>
            </w:pPr>
          </w:p>
        </w:tc>
        <w:tc>
          <w:tcPr>
            <w:tcW w:w="1533" w:type="dxa"/>
            <w:tcBorders>
              <w:top w:val="nil"/>
              <w:left w:val="nil"/>
              <w:bottom w:val="single" w:color="auto"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五、教育支出</w:t>
            </w:r>
          </w:p>
        </w:tc>
        <w:tc>
          <w:tcPr>
            <w:tcW w:w="1650" w:type="dxa"/>
            <w:tcBorders>
              <w:top w:val="nil"/>
              <w:left w:val="nil"/>
              <w:bottom w:val="single" w:color="auto" w:sz="4" w:space="0"/>
              <w:right w:val="single" w:color="auto" w:sz="4" w:space="0"/>
            </w:tcBorders>
            <w:vAlign w:val="center"/>
          </w:tcPr>
          <w:p>
            <w:pPr>
              <w:widowControl/>
              <w:jc w:val="right"/>
              <w:textAlignment w:val="center"/>
              <w:rPr>
                <w:rFonts w:ascii="宋体" w:cs="Arial"/>
                <w:szCs w:val="21"/>
              </w:rPr>
            </w:pPr>
            <w:r>
              <w:rPr>
                <w:rFonts w:hint="eastAsia" w:ascii="宋体" w:hAnsi="宋体" w:cs="宋体"/>
                <w:color w:val="000000"/>
                <w:kern w:val="0"/>
                <w:sz w:val="24"/>
              </w:rPr>
              <w:t>2</w:t>
            </w:r>
            <w:r>
              <w:rPr>
                <w:rFonts w:hint="eastAsia" w:ascii="宋体" w:hAnsi="宋体" w:cs="宋体"/>
                <w:color w:val="000000"/>
                <w:kern w:val="0"/>
                <w:sz w:val="24"/>
                <w:lang w:val="en-US" w:eastAsia="zh-CN"/>
              </w:rPr>
              <w:t>86.95</w:t>
            </w:r>
            <w:r>
              <w:rPr>
                <w:rFonts w:hint="eastAsia" w:ascii="宋体" w:hAnsi="宋体" w:cs="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nil"/>
              <w:left w:val="single" w:color="auto" w:sz="4" w:space="0"/>
              <w:bottom w:val="single" w:color="auto" w:sz="4" w:space="0"/>
              <w:right w:val="single" w:color="auto" w:sz="4" w:space="0"/>
            </w:tcBorders>
            <w:vAlign w:val="center"/>
          </w:tcPr>
          <w:p>
            <w:pPr>
              <w:jc w:val="left"/>
              <w:rPr>
                <w:rFonts w:ascii="宋体" w:cs="Arial"/>
                <w:sz w:val="24"/>
              </w:rPr>
            </w:pPr>
          </w:p>
        </w:tc>
        <w:tc>
          <w:tcPr>
            <w:tcW w:w="1533" w:type="dxa"/>
            <w:tcBorders>
              <w:top w:val="nil"/>
              <w:left w:val="nil"/>
              <w:bottom w:val="single" w:color="auto"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六、科学技术支出</w:t>
            </w:r>
          </w:p>
        </w:tc>
        <w:tc>
          <w:tcPr>
            <w:tcW w:w="1650" w:type="dxa"/>
            <w:tcBorders>
              <w:top w:val="nil"/>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nil"/>
              <w:left w:val="single" w:color="auto" w:sz="4" w:space="0"/>
              <w:bottom w:val="single" w:color="000000" w:sz="4" w:space="0"/>
              <w:right w:val="single" w:color="auto" w:sz="4" w:space="0"/>
            </w:tcBorders>
            <w:vAlign w:val="center"/>
          </w:tcPr>
          <w:p>
            <w:pPr>
              <w:jc w:val="left"/>
              <w:rPr>
                <w:rFonts w:ascii="宋体" w:cs="Arial"/>
                <w:sz w:val="24"/>
              </w:rPr>
            </w:pPr>
          </w:p>
        </w:tc>
        <w:tc>
          <w:tcPr>
            <w:tcW w:w="1533" w:type="dxa"/>
            <w:tcBorders>
              <w:top w:val="nil"/>
              <w:left w:val="nil"/>
              <w:bottom w:val="single" w:color="000000"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七、文化旅游体育与传媒支出</w:t>
            </w:r>
          </w:p>
        </w:tc>
        <w:tc>
          <w:tcPr>
            <w:tcW w:w="1650" w:type="dxa"/>
            <w:tcBorders>
              <w:top w:val="nil"/>
              <w:left w:val="nil"/>
              <w:bottom w:val="single" w:color="auto" w:sz="4" w:space="0"/>
              <w:right w:val="single" w:color="auto" w:sz="4" w:space="0"/>
            </w:tcBorders>
            <w:vAlign w:val="center"/>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八、社会保障和就业支出</w:t>
            </w:r>
          </w:p>
        </w:tc>
        <w:tc>
          <w:tcPr>
            <w:tcW w:w="1650" w:type="dxa"/>
            <w:tcBorders>
              <w:top w:val="nil"/>
              <w:left w:val="nil"/>
              <w:bottom w:val="single" w:color="auto" w:sz="4" w:space="0"/>
              <w:right w:val="single" w:color="auto" w:sz="4" w:space="0"/>
            </w:tcBorders>
            <w:vAlign w:val="center"/>
          </w:tcPr>
          <w:p>
            <w:pPr>
              <w:widowControl/>
              <w:jc w:val="right"/>
              <w:textAlignment w:val="center"/>
              <w:rPr>
                <w:rFonts w:hint="eastAsia" w:ascii="宋体" w:eastAsia="宋体" w:cs="Arial"/>
                <w:szCs w:val="21"/>
                <w:lang w:val="en-US" w:eastAsia="zh-CN"/>
              </w:rPr>
            </w:pPr>
            <w:r>
              <w:rPr>
                <w:rFonts w:hint="eastAsia" w:ascii="宋体" w:hAnsi="宋体" w:cs="宋体"/>
                <w:color w:val="000000"/>
                <w:kern w:val="0"/>
                <w:sz w:val="24"/>
                <w:lang w:val="en-US" w:eastAsia="zh-CN"/>
              </w:rPr>
              <w:t>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jc w:val="left"/>
              <w:rPr>
                <w:rFonts w:ascii="宋体" w:cs="Arial"/>
                <w:sz w:val="24"/>
              </w:rPr>
            </w:pPr>
          </w:p>
        </w:tc>
        <w:tc>
          <w:tcPr>
            <w:tcW w:w="1533" w:type="dxa"/>
            <w:tcBorders>
              <w:top w:val="single" w:color="auto" w:sz="4" w:space="0"/>
              <w:left w:val="nil"/>
              <w:bottom w:val="single" w:color="000000" w:sz="4" w:space="0"/>
              <w:right w:val="single" w:color="auto" w:sz="4" w:space="0"/>
            </w:tcBorders>
            <w:vAlign w:val="center"/>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九、卫生健康支出</w:t>
            </w:r>
          </w:p>
        </w:tc>
        <w:tc>
          <w:tcPr>
            <w:tcW w:w="1650" w:type="dxa"/>
            <w:tcBorders>
              <w:top w:val="nil"/>
              <w:left w:val="nil"/>
              <w:bottom w:val="single" w:color="auto" w:sz="4" w:space="0"/>
              <w:right w:val="single" w:color="auto" w:sz="4" w:space="0"/>
            </w:tcBorders>
            <w:vAlign w:val="center"/>
          </w:tcPr>
          <w:p>
            <w:pPr>
              <w:widowControl/>
              <w:jc w:val="right"/>
              <w:textAlignment w:val="center"/>
              <w:rPr>
                <w:rFonts w:hint="eastAsia" w:ascii="宋体" w:eastAsia="宋体" w:cs="Arial"/>
                <w:szCs w:val="21"/>
                <w:lang w:eastAsia="zh-CN"/>
              </w:rPr>
            </w:pPr>
            <w:r>
              <w:rPr>
                <w:rFonts w:hint="eastAsia" w:ascii="宋体" w:hAnsi="宋体" w:cs="宋体"/>
                <w:color w:val="000000"/>
                <w:kern w:val="0"/>
                <w:sz w:val="24"/>
                <w:lang w:val="en-US" w:eastAsia="zh-CN"/>
              </w:rPr>
              <w:t>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十、节能环保支出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十一、城乡社区支出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十二、农林水支出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十三、交通运输支出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十四、资源勘探信息等支出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十五、商业服务业等支出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十六、金融支出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十七、援助其他地区支出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十八、自然资源海洋气象等支出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十九、住房保障支出</w:t>
            </w:r>
          </w:p>
        </w:tc>
        <w:tc>
          <w:tcPr>
            <w:tcW w:w="1650" w:type="dxa"/>
            <w:tcBorders>
              <w:top w:val="nil"/>
              <w:left w:val="nil"/>
              <w:bottom w:val="single" w:color="auto" w:sz="4" w:space="0"/>
              <w:right w:val="single" w:color="auto" w:sz="4" w:space="0"/>
            </w:tcBorders>
            <w:vAlign w:val="bottom"/>
          </w:tcPr>
          <w:p>
            <w:pPr>
              <w:widowControl/>
              <w:jc w:val="right"/>
              <w:textAlignment w:val="bottom"/>
              <w:rPr>
                <w:rFonts w:hint="eastAsia" w:ascii="宋体" w:eastAsia="宋体" w:cs="Arial"/>
                <w:szCs w:val="21"/>
                <w:lang w:eastAsia="zh-CN"/>
              </w:rPr>
            </w:pPr>
            <w:r>
              <w:rPr>
                <w:rFonts w:hint="eastAsia" w:ascii="宋体" w:hAnsi="宋体" w:cs="宋体"/>
                <w:color w:val="000000"/>
                <w:kern w:val="0"/>
                <w:sz w:val="24"/>
                <w:lang w:val="en-US" w:eastAsia="zh-CN"/>
              </w:rPr>
              <w:t>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二十、粮油物资储备支出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二十一、灾害防治及应急管理支出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二十二、预备费</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二十三、其他支出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二十四、转移性支出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二十五、债务还本支出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二十六、债务付息支出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二十七、债务发行费用支出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cs="Arial"/>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cs="Arial"/>
                <w:szCs w:val="21"/>
              </w:rPr>
            </w:pPr>
            <w:r>
              <w:rPr>
                <w:rFonts w:hint="eastAsia" w:ascii="宋体" w:hAnsi="宋体" w:cs="宋体"/>
                <w:color w:val="000000"/>
                <w:kern w:val="0"/>
                <w:sz w:val="24"/>
              </w:rPr>
              <w:t>二十八、抗疫国债安排的支出</w:t>
            </w:r>
          </w:p>
        </w:tc>
        <w:tc>
          <w:tcPr>
            <w:tcW w:w="1650" w:type="dxa"/>
            <w:tcBorders>
              <w:top w:val="single" w:color="auto" w:sz="4" w:space="0"/>
              <w:left w:val="nil"/>
              <w:bottom w:val="single" w:color="000000" w:sz="4" w:space="0"/>
              <w:right w:val="single" w:color="auto" w:sz="4" w:space="0"/>
            </w:tcBorders>
            <w:vAlign w:val="bottom"/>
          </w:tcPr>
          <w:p>
            <w:pPr>
              <w:jc w:val="right"/>
              <w:rPr>
                <w:rFonts w:cs="Arial"/>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 xml:space="preserve">   收    入    总    计</w:t>
            </w:r>
          </w:p>
        </w:tc>
        <w:tc>
          <w:tcPr>
            <w:tcW w:w="1533" w:type="dxa"/>
            <w:tcBorders>
              <w:top w:val="single" w:color="auto" w:sz="4" w:space="0"/>
              <w:left w:val="nil"/>
              <w:bottom w:val="single" w:color="000000" w:sz="4" w:space="0"/>
              <w:right w:val="single" w:color="auto" w:sz="4" w:space="0"/>
            </w:tcBorders>
            <w:vAlign w:val="center"/>
          </w:tcPr>
          <w:p>
            <w:pPr>
              <w:widowControl/>
              <w:jc w:val="right"/>
              <w:textAlignment w:val="center"/>
              <w:rPr>
                <w:rFonts w:ascii="宋体" w:cs="Arial"/>
                <w:sz w:val="24"/>
              </w:rPr>
            </w:pPr>
            <w:r>
              <w:rPr>
                <w:rFonts w:hint="eastAsia" w:ascii="宋体" w:hAnsi="宋体" w:cs="宋体"/>
                <w:color w:val="000000"/>
                <w:kern w:val="0"/>
                <w:sz w:val="24"/>
                <w:lang w:val="en-US" w:eastAsia="zh-CN"/>
              </w:rPr>
              <w:t>384.50</w:t>
            </w:r>
            <w:r>
              <w:rPr>
                <w:rFonts w:hint="eastAsia" w:ascii="宋体" w:hAnsi="宋体" w:cs="宋体"/>
                <w:color w:val="000000"/>
                <w:kern w:val="0"/>
                <w:sz w:val="24"/>
              </w:rPr>
              <w:t xml:space="preserve"> </w:t>
            </w: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 xml:space="preserve">   支    出    总    计</w:t>
            </w:r>
          </w:p>
        </w:tc>
        <w:tc>
          <w:tcPr>
            <w:tcW w:w="1650" w:type="dxa"/>
            <w:tcBorders>
              <w:top w:val="single" w:color="auto" w:sz="4" w:space="0"/>
              <w:left w:val="nil"/>
              <w:bottom w:val="single" w:color="000000" w:sz="4" w:space="0"/>
              <w:right w:val="single" w:color="auto" w:sz="4" w:space="0"/>
            </w:tcBorders>
            <w:vAlign w:val="center"/>
          </w:tcPr>
          <w:p>
            <w:pPr>
              <w:widowControl/>
              <w:jc w:val="right"/>
              <w:textAlignment w:val="center"/>
              <w:rPr>
                <w:rFonts w:hint="eastAsia" w:ascii="宋体" w:eastAsia="宋体" w:cs="Arial"/>
                <w:szCs w:val="21"/>
                <w:lang w:val="en-US" w:eastAsia="zh-CN"/>
              </w:rPr>
            </w:pPr>
            <w:r>
              <w:rPr>
                <w:rFonts w:hint="eastAsia" w:ascii="宋体" w:hAnsi="宋体" w:cs="宋体"/>
                <w:color w:val="000000"/>
                <w:kern w:val="0"/>
                <w:sz w:val="24"/>
                <w:lang w:val="en-US" w:eastAsia="zh-CN"/>
              </w:rPr>
              <w:t>384.50</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5</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一般公共预算支出表（功能科目）</w:t>
      </w:r>
    </w:p>
    <w:p>
      <w:pPr>
        <w:widowControl/>
        <w:jc w:val="center"/>
        <w:rPr>
          <w:rFonts w:ascii="宋体" w:cs="宋体"/>
          <w:bCs/>
          <w:color w:val="2B2B2B"/>
          <w:kern w:val="0"/>
          <w:szCs w:val="21"/>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5220"/>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2123"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科目编码</w:t>
            </w:r>
          </w:p>
        </w:tc>
        <w:tc>
          <w:tcPr>
            <w:tcW w:w="5220" w:type="dxa"/>
            <w:tcBorders>
              <w:top w:val="single" w:color="auto" w:sz="4" w:space="0"/>
              <w:left w:val="nil"/>
              <w:bottom w:val="nil"/>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科目名称</w:t>
            </w:r>
          </w:p>
        </w:tc>
        <w:tc>
          <w:tcPr>
            <w:tcW w:w="2013"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w:t>
            </w:r>
          </w:p>
        </w:tc>
        <w:tc>
          <w:tcPr>
            <w:tcW w:w="52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w:t>
            </w:r>
          </w:p>
        </w:tc>
        <w:tc>
          <w:tcPr>
            <w:tcW w:w="2013"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rPr>
                <w:rFonts w:ascii="宋体" w:cs="Arial"/>
                <w:sz w:val="24"/>
              </w:rPr>
            </w:pP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合计</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205</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教育支出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286.95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20503</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职业教育</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286.95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2050302</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中等职业教育</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286.95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208</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社会保障和就业支出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63.81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20805</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行政事业单位养老支出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63.81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2080502</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事业单位离退休</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63.81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210</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卫生健康支出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21011</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行政事业单位医疗</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2101102</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事业单位医疗</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221</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住房保障支出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22102</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住房改革支出</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2123" w:type="dxa"/>
            <w:tcBorders>
              <w:top w:val="nil"/>
              <w:left w:val="single" w:color="auto" w:sz="4" w:space="0"/>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2210201</w:t>
            </w:r>
          </w:p>
        </w:tc>
        <w:tc>
          <w:tcPr>
            <w:tcW w:w="5220" w:type="dxa"/>
            <w:tcBorders>
              <w:top w:val="nil"/>
              <w:left w:val="nil"/>
              <w:bottom w:val="single" w:color="auto" w:sz="4" w:space="0"/>
              <w:right w:val="single" w:color="auto" w:sz="4" w:space="0"/>
            </w:tcBorders>
            <w:vAlign w:val="bottom"/>
          </w:tcPr>
          <w:p>
            <w:pPr>
              <w:widowControl/>
              <w:jc w:val="left"/>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 xml:space="preserve">    住房公积金</w:t>
            </w:r>
          </w:p>
        </w:tc>
        <w:tc>
          <w:tcPr>
            <w:tcW w:w="2013" w:type="dxa"/>
            <w:tcBorders>
              <w:top w:val="single" w:color="auto" w:sz="4" w:space="0"/>
              <w:left w:val="single" w:color="000000" w:sz="4" w:space="0"/>
              <w:bottom w:val="single" w:color="000000"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20.72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6</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部门一般公共预算基本支出表（部门经济科目）</w:t>
      </w:r>
    </w:p>
    <w:p>
      <w:pPr>
        <w:widowControl/>
        <w:jc w:val="center"/>
        <w:rPr>
          <w:rFonts w:ascii="宋体" w:cs="宋体"/>
          <w:bCs/>
          <w:color w:val="2B2B2B"/>
          <w:kern w:val="0"/>
          <w:szCs w:val="21"/>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4225"/>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3118"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类级科目</w:t>
            </w:r>
          </w:p>
        </w:tc>
        <w:tc>
          <w:tcPr>
            <w:tcW w:w="4225" w:type="dxa"/>
            <w:tcBorders>
              <w:top w:val="single" w:color="auto" w:sz="4" w:space="0"/>
              <w:left w:val="nil"/>
              <w:bottom w:val="nil"/>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款级科目</w:t>
            </w:r>
          </w:p>
        </w:tc>
        <w:tc>
          <w:tcPr>
            <w:tcW w:w="201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single" w:color="auto" w:sz="4" w:space="0"/>
              <w:left w:val="single" w:color="auto" w:sz="4" w:space="0"/>
              <w:bottom w:val="single" w:color="auto" w:sz="4" w:space="0"/>
              <w:right w:val="single" w:color="auto" w:sz="4" w:space="0"/>
            </w:tcBorders>
            <w:vAlign w:val="bottom"/>
          </w:tcPr>
          <w:p>
            <w:pPr>
              <w:widowControl/>
              <w:jc w:val="both"/>
              <w:textAlignment w:val="bottom"/>
              <w:rPr>
                <w:rFonts w:ascii="宋体" w:cs="Arial"/>
                <w:sz w:val="24"/>
              </w:rPr>
            </w:pPr>
            <w:r>
              <w:rPr>
                <w:rFonts w:hint="eastAsia" w:ascii="宋体" w:hAnsi="宋体" w:eastAsia="宋体" w:cs="宋体"/>
                <w:i w:val="0"/>
                <w:color w:val="000000"/>
                <w:kern w:val="0"/>
                <w:sz w:val="24"/>
                <w:szCs w:val="24"/>
                <w:u w:val="none"/>
                <w:lang w:val="en-US" w:eastAsia="zh-CN" w:bidi="ar-SA"/>
              </w:rPr>
              <w:t>合计</w:t>
            </w:r>
          </w:p>
        </w:tc>
        <w:tc>
          <w:tcPr>
            <w:tcW w:w="4225" w:type="dxa"/>
            <w:tcBorders>
              <w:top w:val="single" w:color="auto" w:sz="4" w:space="0"/>
              <w:left w:val="single" w:color="auto" w:sz="4" w:space="0"/>
              <w:bottom w:val="single" w:color="auto" w:sz="4" w:space="0"/>
              <w:right w:val="single" w:color="000000" w:sz="4" w:space="0"/>
            </w:tcBorders>
            <w:vAlign w:val="bottom"/>
          </w:tcPr>
          <w:p>
            <w:pPr>
              <w:jc w:val="both"/>
              <w:rPr>
                <w:rFonts w:ascii="宋体" w:cs="Arial"/>
                <w:sz w:val="24"/>
              </w:rPr>
            </w:pPr>
          </w:p>
        </w:tc>
        <w:tc>
          <w:tcPr>
            <w:tcW w:w="201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cs="Arial"/>
                <w:sz w:val="22"/>
                <w:szCs w:val="22"/>
              </w:rPr>
            </w:pPr>
            <w:r>
              <w:rPr>
                <w:rFonts w:hint="eastAsia" w:ascii="宋体" w:hAnsi="宋体" w:eastAsia="宋体" w:cs="宋体"/>
                <w:i w:val="0"/>
                <w:color w:val="000000"/>
                <w:kern w:val="0"/>
                <w:sz w:val="22"/>
                <w:szCs w:val="22"/>
                <w:u w:val="none"/>
                <w:lang w:val="en-US" w:eastAsia="zh-CN" w:bidi="ar-SA"/>
              </w:rPr>
              <w:t xml:space="preserve">384.50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工资福利支出</w:t>
            </w: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基本工资</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114.26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津贴</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45.12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采暖补贴</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奖金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机关事业单位基本养老保险缴费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职业年金缴费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工伤保险</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失业保险</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人员支出其他</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职工基本医疗保险缴费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职工基本医疗保险缴费（大病）</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住房公积金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bottom w:val="single" w:color="auto" w:sz="4" w:space="0"/>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提租补贴</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restart"/>
            <w:tcBorders>
              <w:top w:val="nil"/>
              <w:left w:val="single" w:color="000000"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商品和服务支出（定额）</w:t>
            </w: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办公费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电费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邮电费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差旅费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公务用车运行维护费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培训费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福利费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其他福利费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计提工会经费（２％）</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补充工会经费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离休公用支出</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退休公用支出</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教育行政费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其他交通费用</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水费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bottom w:val="nil"/>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体检费（在职）</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top w:val="nil"/>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体检费（离休）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体检费（退休）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手续费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印刷费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一般维修</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bottom w:val="single" w:color="auto" w:sz="4" w:space="0"/>
              <w:right w:val="single" w:color="000000" w:sz="4" w:space="0"/>
            </w:tcBorders>
            <w:vAlign w:val="center"/>
          </w:tcPr>
          <w:p>
            <w:pP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公用取暖费</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44.62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restart"/>
            <w:tcBorders>
              <w:top w:val="nil"/>
              <w:left w:val="single" w:color="000000"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对个人和家庭的补助支出</w:t>
            </w: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离休费</w:t>
            </w:r>
          </w:p>
        </w:tc>
        <w:tc>
          <w:tcPr>
            <w:tcW w:w="2013" w:type="dxa"/>
            <w:tcBorders>
              <w:top w:val="nil"/>
              <w:left w:val="single" w:color="000000" w:sz="4" w:space="0"/>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21.85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采暖补贴（离休）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退休费</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采暖补贴（退休）</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退职(役)费</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遗属补助费</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医疗费（离休统筹）</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医疗费（退休大病保险）</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其他生活补助</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抚恤金</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救济费</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奖励金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个人农业生产补贴</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助学金</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其他补助支出</w:t>
            </w:r>
          </w:p>
        </w:tc>
        <w:tc>
          <w:tcPr>
            <w:tcW w:w="2013" w:type="dxa"/>
            <w:tcBorders>
              <w:top w:val="nil"/>
              <w:left w:val="single" w:color="000000" w:sz="4" w:space="0"/>
              <w:bottom w:val="single" w:color="auto" w:sz="4" w:space="0"/>
              <w:right w:val="single" w:color="000000"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提租补贴（离休）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vMerge w:val="continue"/>
            <w:tcBorders>
              <w:left w:val="single" w:color="000000" w:sz="4" w:space="0"/>
              <w:bottom w:val="single" w:color="auto" w:sz="4" w:space="0"/>
              <w:right w:val="single" w:color="000000" w:sz="4" w:space="0"/>
            </w:tcBorders>
            <w:vAlign w:val="center"/>
          </w:tcPr>
          <w:p>
            <w:pPr>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eastAsia="宋体" w:cs="宋体"/>
                <w:i w:val="0"/>
                <w:color w:val="000000"/>
                <w:kern w:val="0"/>
                <w:sz w:val="24"/>
                <w:szCs w:val="24"/>
                <w:u w:val="none"/>
                <w:lang w:val="en-US" w:eastAsia="zh-CN" w:bidi="ar-SA"/>
              </w:rPr>
              <w:t>提租补贴（退休）</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eastAsia="宋体" w:cs="宋体"/>
                <w:i w:val="0"/>
                <w:color w:val="000000"/>
                <w:kern w:val="0"/>
                <w:sz w:val="24"/>
                <w:szCs w:val="24"/>
                <w:u w:val="none"/>
                <w:lang w:val="en-US" w:eastAsia="zh-CN" w:bidi="ar-SA"/>
              </w:rPr>
              <w:t xml:space="preserve">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auto" w:sz="4" w:space="0"/>
            </w:tcBorders>
            <w:vAlign w:val="center"/>
          </w:tcPr>
          <w:p>
            <w:pPr>
              <w:widowControl/>
              <w:jc w:val="both"/>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项目支出</w:t>
            </w:r>
          </w:p>
        </w:tc>
        <w:tc>
          <w:tcPr>
            <w:tcW w:w="4225" w:type="dxa"/>
            <w:tcBorders>
              <w:top w:val="nil"/>
              <w:left w:val="single" w:color="000000" w:sz="4" w:space="0"/>
              <w:bottom w:val="single" w:color="auto" w:sz="4" w:space="0"/>
              <w:right w:val="single" w:color="auto" w:sz="4" w:space="0"/>
            </w:tcBorders>
            <w:vAlign w:val="center"/>
          </w:tcPr>
          <w:p>
            <w:pPr>
              <w:jc w:val="both"/>
            </w:pPr>
          </w:p>
        </w:tc>
        <w:tc>
          <w:tcPr>
            <w:tcW w:w="2013" w:type="dxa"/>
            <w:tcBorders>
              <w:top w:val="nil"/>
              <w:left w:val="single" w:color="000000" w:sz="4" w:space="0"/>
              <w:bottom w:val="single" w:color="auto" w:sz="4" w:space="0"/>
              <w:right w:val="single" w:color="auto" w:sz="4" w:space="0"/>
            </w:tcBorders>
            <w:vAlign w:val="bottom"/>
          </w:tcPr>
          <w:p>
            <w:pPr>
              <w:widowControl/>
              <w:jc w:val="right"/>
              <w:textAlignment w:val="bottom"/>
              <w:rPr>
                <w:rFonts w:ascii="宋体" w:cs="宋体"/>
                <w:color w:val="000000"/>
                <w:szCs w:val="21"/>
              </w:rPr>
            </w:pPr>
            <w:r>
              <w:rPr>
                <w:rFonts w:hint="eastAsia" w:ascii="宋体" w:hAnsi="宋体" w:eastAsia="宋体" w:cs="宋体"/>
                <w:i w:val="0"/>
                <w:color w:val="000000"/>
                <w:kern w:val="0"/>
                <w:sz w:val="24"/>
                <w:szCs w:val="24"/>
                <w:u w:val="none"/>
                <w:lang w:val="en-US" w:eastAsia="zh-CN" w:bidi="ar-SA"/>
              </w:rPr>
              <w:t xml:space="preserve">8.00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7</w:t>
      </w:r>
      <w:r>
        <w:rPr>
          <w:rFonts w:hint="eastAsia" w:ascii="黑体" w:hAnsi="黑体" w:eastAsia="黑体"/>
        </w:rPr>
        <w:t>：</w:t>
      </w:r>
    </w:p>
    <w:p>
      <w:pPr>
        <w:widowControl/>
        <w:jc w:val="center"/>
        <w:rPr>
          <w:rFonts w:ascii="宋体" w:hAnsi="宋体" w:cs="宋体"/>
          <w:b/>
          <w:bCs/>
          <w:color w:val="2B2B2B"/>
          <w:kern w:val="0"/>
          <w:sz w:val="32"/>
          <w:szCs w:val="32"/>
        </w:rPr>
      </w:pPr>
      <w:r>
        <w:rPr>
          <w:rFonts w:hint="eastAsia" w:ascii="宋体" w:hAnsi="宋体" w:cs="宋体"/>
          <w:b/>
          <w:bCs/>
          <w:color w:val="2B2B2B"/>
          <w:kern w:val="0"/>
          <w:sz w:val="32"/>
          <w:szCs w:val="32"/>
        </w:rPr>
        <w:t>一般公共预算支出表（政府经济科目）</w:t>
      </w:r>
    </w:p>
    <w:p>
      <w:pPr>
        <w:widowControl/>
        <w:jc w:val="center"/>
        <w:rPr>
          <w:rFonts w:ascii="宋体" w:cs="宋体"/>
          <w:bCs/>
          <w:color w:val="2B2B2B"/>
          <w:kern w:val="0"/>
          <w:szCs w:val="21"/>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0"/>
        <w:gridCol w:w="402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3190"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类级科目</w:t>
            </w:r>
          </w:p>
        </w:tc>
        <w:tc>
          <w:tcPr>
            <w:tcW w:w="40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款级科目</w:t>
            </w:r>
          </w:p>
        </w:tc>
        <w:tc>
          <w:tcPr>
            <w:tcW w:w="214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w:t>
            </w:r>
          </w:p>
        </w:tc>
        <w:tc>
          <w:tcPr>
            <w:tcW w:w="402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pPr>
            <w:r>
              <w:rPr>
                <w:rFonts w:hint="eastAsia" w:ascii="宋体" w:hAnsi="宋体" w:eastAsia="宋体" w:cs="宋体"/>
                <w:i w:val="0"/>
                <w:color w:val="000000"/>
                <w:kern w:val="0"/>
                <w:sz w:val="24"/>
                <w:szCs w:val="24"/>
                <w:u w:val="none"/>
                <w:lang w:val="en-US" w:eastAsia="zh-CN" w:bidi="ar-SA"/>
              </w:rPr>
              <w:t>**</w:t>
            </w:r>
          </w:p>
        </w:tc>
        <w:tc>
          <w:tcPr>
            <w:tcW w:w="214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7210" w:type="dxa"/>
            <w:gridSpan w:val="2"/>
            <w:tcBorders>
              <w:top w:val="nil"/>
              <w:left w:val="single" w:color="000000" w:sz="4" w:space="0"/>
              <w:bottom w:val="nil"/>
              <w:right w:val="single" w:color="000000" w:sz="4" w:space="0"/>
            </w:tcBorders>
            <w:vAlign w:val="center"/>
          </w:tcPr>
          <w:p>
            <w:pPr>
              <w:widowControl/>
              <w:jc w:val="center"/>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合  计</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384.50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pPr>
            <w:r>
              <w:rPr>
                <w:rFonts w:hint="eastAsia" w:ascii="宋体" w:hAnsi="宋体" w:eastAsia="宋体" w:cs="宋体"/>
                <w:i w:val="0"/>
                <w:color w:val="000000"/>
                <w:kern w:val="0"/>
                <w:sz w:val="24"/>
                <w:szCs w:val="24"/>
                <w:u w:val="none"/>
                <w:lang w:val="en-US" w:eastAsia="zh-CN" w:bidi="ar-SA"/>
              </w:rPr>
              <w:t>机关工资福利支出</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工资奖金津补贴</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社会保障缴费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住房公积金</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其他工资福利支出</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pPr>
            <w:r>
              <w:rPr>
                <w:rFonts w:hint="eastAsia" w:ascii="宋体" w:hAnsi="宋体" w:eastAsia="宋体" w:cs="宋体"/>
                <w:i w:val="0"/>
                <w:color w:val="000000"/>
                <w:kern w:val="0"/>
                <w:sz w:val="24"/>
                <w:szCs w:val="24"/>
                <w:u w:val="none"/>
                <w:lang w:val="en-US" w:eastAsia="zh-CN" w:bidi="ar-SA"/>
              </w:rPr>
              <w:t>机关商品和服务支出</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办公经费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会议费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培训费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专用材料购置费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委托业务费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公务接待费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因公出国（境）费用</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公务用车运行维护费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jc w:val="left"/>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维修（护）费</w:t>
            </w:r>
          </w:p>
        </w:tc>
        <w:tc>
          <w:tcPr>
            <w:tcW w:w="2146" w:type="dxa"/>
            <w:tcBorders>
              <w:top w:val="nil"/>
              <w:left w:val="nil"/>
              <w:bottom w:val="single" w:color="auto" w:sz="4" w:space="0"/>
              <w:right w:val="single" w:color="auto" w:sz="4" w:space="0"/>
            </w:tcBorders>
            <w:vAlign w:val="center"/>
          </w:tcPr>
          <w:p>
            <w:pPr>
              <w:widowControl/>
              <w:jc w:val="right"/>
              <w:textAlignment w:val="cente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其他商品和服务支出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机关资本性支出（一）</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房屋建筑物构建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基础设施建设</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公务用车购置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土地征迁补偿和安置支出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设备购置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大型修缮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其他资本性支出</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机关资本性支出（二）</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房屋建筑物构建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基础设施建设</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公务用车购置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设备购置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大型修缮</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其他资本性支出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对事业单位经常性补助</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工资福利支出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243.68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商品和服务支出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71.52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其他对事业单位补助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对事业单位资本性补助</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资本性支出（一）</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000000" w:sz="4" w:space="0"/>
              <w:left w:val="single" w:color="auto" w:sz="4" w:space="0"/>
              <w:right w:val="single" w:color="auto" w:sz="4" w:space="0"/>
            </w:tcBorders>
            <w:vAlign w:val="center"/>
          </w:tcPr>
          <w:p>
            <w:pPr>
              <w:jc w:val="left"/>
              <w:rPr>
                <w:rFonts w:ascii="宋体" w:cs="Arial"/>
                <w:sz w:val="24"/>
              </w:rPr>
            </w:pPr>
          </w:p>
        </w:tc>
        <w:tc>
          <w:tcPr>
            <w:tcW w:w="4020" w:type="dxa"/>
            <w:tcBorders>
              <w:top w:val="nil"/>
              <w:left w:val="single" w:color="000000" w:sz="4" w:space="0"/>
              <w:bottom w:val="single" w:color="auto"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资本性支出（二）</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left w:val="single" w:color="auto" w:sz="4" w:space="0"/>
              <w:right w:val="single" w:color="auto" w:sz="4" w:space="0"/>
            </w:tcBorders>
            <w:vAlign w:val="top"/>
          </w:tcPr>
          <w:p>
            <w:pPr>
              <w:widowControl/>
              <w:jc w:val="left"/>
              <w:textAlignment w:val="top"/>
              <w:rPr>
                <w:rFonts w:ascii="宋体" w:cs="Arial"/>
                <w:sz w:val="24"/>
              </w:rPr>
            </w:pPr>
            <w:r>
              <w:rPr>
                <w:rFonts w:hint="eastAsia" w:ascii="宋体" w:hAnsi="宋体" w:eastAsia="宋体" w:cs="宋体"/>
                <w:i w:val="0"/>
                <w:color w:val="000000"/>
                <w:kern w:val="0"/>
                <w:sz w:val="24"/>
                <w:szCs w:val="24"/>
                <w:u w:val="none"/>
                <w:lang w:val="en-US" w:eastAsia="zh-CN" w:bidi="ar-SA"/>
              </w:rPr>
              <w:t>对企业补助</w:t>
            </w:r>
          </w:p>
        </w:tc>
        <w:tc>
          <w:tcPr>
            <w:tcW w:w="4020" w:type="dxa"/>
            <w:tcBorders>
              <w:top w:val="nil"/>
              <w:left w:val="nil"/>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费用补贴</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left w:val="single" w:color="auto" w:sz="4" w:space="0"/>
              <w:bottom w:val="single" w:color="000000" w:sz="4" w:space="0"/>
              <w:right w:val="single" w:color="auto" w:sz="4" w:space="0"/>
            </w:tcBorders>
            <w:vAlign w:val="top"/>
          </w:tcPr>
          <w:p>
            <w:pPr>
              <w:jc w:val="left"/>
              <w:rPr>
                <w:rFonts w:ascii="宋体" w:cs="Arial"/>
                <w:sz w:val="24"/>
              </w:rPr>
            </w:pPr>
          </w:p>
        </w:tc>
        <w:tc>
          <w:tcPr>
            <w:tcW w:w="4020" w:type="dxa"/>
            <w:tcBorders>
              <w:top w:val="nil"/>
              <w:left w:val="nil"/>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利息补贴</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top"/>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其他对企业补助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对企业资本性支出</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对企业资本性支出（一）</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对企业资本性支出（二）</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对个人和家庭的补助</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社会福利和救助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助学金</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个人农业生产补贴</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离退休费</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68.01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其他对个人和家庭的补助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single" w:color="auto" w:sz="4" w:space="0"/>
              <w:left w:val="single" w:color="000000"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对社会保障基金补助</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对社会保险基金补助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left w:val="single" w:color="000000" w:sz="4" w:space="0"/>
              <w:bottom w:val="nil"/>
              <w:right w:val="single" w:color="000000" w:sz="4" w:space="0"/>
            </w:tcBorders>
            <w:vAlign w:val="center"/>
          </w:tcPr>
          <w:p>
            <w:pPr>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补充全国社会保障基金</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对机关事业单位职业年金的补助</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债务利息及费用支出</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国内债务付息</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国外债务付息</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国内债务发行费用</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国外债务发行费用</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债务还本支出</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国内债务还本</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国外债务还本</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转移性支出</w:t>
            </w: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上下级政府间转移性支出</w:t>
            </w:r>
          </w:p>
        </w:tc>
        <w:tc>
          <w:tcPr>
            <w:tcW w:w="2146" w:type="dxa"/>
            <w:tcBorders>
              <w:top w:val="nil"/>
              <w:left w:val="single" w:color="auto" w:sz="4" w:space="0"/>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援助其他地区支出</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Arial" w:hAnsi="Arial"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债务转贷</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调出资金</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安排预算稳定调节基金</w:t>
            </w:r>
          </w:p>
        </w:tc>
        <w:tc>
          <w:tcPr>
            <w:tcW w:w="2146" w:type="dxa"/>
            <w:tcBorders>
              <w:top w:val="nil"/>
              <w:left w:val="nil"/>
              <w:bottom w:val="single" w:color="auto" w:sz="4" w:space="0"/>
              <w:right w:val="single" w:color="auto" w:sz="4" w:space="0"/>
            </w:tcBorders>
            <w:vAlign w:val="bottom"/>
          </w:tcPr>
          <w:p>
            <w:pPr>
              <w:rPr>
                <w:rFonts w:ascii="宋体" w:cs="Arial"/>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补充预算周转金</w:t>
            </w:r>
          </w:p>
        </w:tc>
        <w:tc>
          <w:tcPr>
            <w:tcW w:w="2146" w:type="dxa"/>
            <w:tcBorders>
              <w:top w:val="nil"/>
              <w:left w:val="nil"/>
              <w:bottom w:val="single" w:color="auto" w:sz="4" w:space="0"/>
              <w:right w:val="single" w:color="auto" w:sz="4" w:space="0"/>
            </w:tcBorders>
            <w:vAlign w:val="bottom"/>
          </w:tcPr>
          <w:p>
            <w:pPr>
              <w:rPr>
                <w:rFonts w:ascii="宋体" w:cs="Arial"/>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预备费及预留</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预备费</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预留</w:t>
            </w:r>
          </w:p>
        </w:tc>
        <w:tc>
          <w:tcPr>
            <w:tcW w:w="2146" w:type="dxa"/>
            <w:tcBorders>
              <w:top w:val="nil"/>
              <w:left w:val="nil"/>
              <w:bottom w:val="single" w:color="auto" w:sz="4" w:space="0"/>
              <w:right w:val="single" w:color="auto" w:sz="4" w:space="0"/>
            </w:tcBorders>
            <w:vAlign w:val="center"/>
          </w:tcPr>
          <w:p>
            <w:pPr>
              <w:widowControl/>
              <w:jc w:val="right"/>
              <w:textAlignment w:val="center"/>
              <w:rPr>
                <w:rFonts w:ascii="宋体" w:cs="Arial"/>
                <w:sz w:val="24"/>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top"/>
          </w:tcPr>
          <w:p>
            <w:pPr>
              <w:widowControl/>
              <w:jc w:val="left"/>
              <w:textAlignment w:val="top"/>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其他支出</w:t>
            </w: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赠与</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jc w:val="left"/>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国家赔偿费用支出</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jc w:val="left"/>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对民间非盈利组织和群众性自治组织补贴</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jc w:val="left"/>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其他支出</w:t>
            </w:r>
          </w:p>
        </w:tc>
        <w:tc>
          <w:tcPr>
            <w:tcW w:w="2146" w:type="dxa"/>
            <w:tcBorders>
              <w:top w:val="nil"/>
              <w:left w:val="nil"/>
              <w:bottom w:val="single" w:color="auto" w:sz="4" w:space="0"/>
              <w:right w:val="single" w:color="000000" w:sz="4" w:space="0"/>
            </w:tcBorders>
            <w:vAlign w:val="center"/>
          </w:tcPr>
          <w:p>
            <w:pPr>
              <w:widowControl/>
              <w:jc w:val="right"/>
              <w:textAlignment w:val="center"/>
              <w:rPr>
                <w:rFonts w:ascii="宋体" w:cs="宋体"/>
                <w:kern w:val="0"/>
                <w:szCs w:val="21"/>
              </w:rPr>
            </w:pPr>
            <w:r>
              <w:rPr>
                <w:rFonts w:hint="eastAsia" w:ascii="宋体" w:hAnsi="宋体" w:eastAsia="宋体" w:cs="宋体"/>
                <w:i w:val="0"/>
                <w:color w:val="000000"/>
                <w:kern w:val="0"/>
                <w:sz w:val="24"/>
                <w:szCs w:val="24"/>
                <w:u w:val="none"/>
                <w:lang w:val="en-US" w:eastAsia="zh-CN" w:bidi="ar-SA"/>
              </w:rPr>
              <w:t xml:space="preserve">0.00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8</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政府性基金预算支出表（功能科目）</w:t>
      </w:r>
    </w:p>
    <w:p>
      <w:pPr>
        <w:widowControl/>
        <w:jc w:val="center"/>
        <w:rPr>
          <w:rFonts w:ascii="华文中宋" w:hAnsi="华文中宋" w:eastAsia="华文中宋" w:cs="华文中宋"/>
          <w:b/>
          <w:color w:val="2B2B2B"/>
          <w:kern w:val="0"/>
          <w:sz w:val="32"/>
          <w:szCs w:val="32"/>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42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jc w:val="center"/>
        </w:trPr>
        <w:tc>
          <w:tcPr>
            <w:tcW w:w="3118" w:type="dxa"/>
            <w:vAlign w:val="center"/>
          </w:tcPr>
          <w:p>
            <w:pPr>
              <w:jc w:val="center"/>
              <w:rPr>
                <w:rFonts w:ascii="宋体" w:cs="宋体"/>
                <w:szCs w:val="21"/>
              </w:rPr>
            </w:pPr>
            <w:r>
              <w:rPr>
                <w:rFonts w:hint="eastAsia" w:ascii="宋体" w:hAnsi="宋体"/>
                <w:szCs w:val="21"/>
              </w:rPr>
              <w:t>科目编码</w:t>
            </w:r>
          </w:p>
        </w:tc>
        <w:tc>
          <w:tcPr>
            <w:tcW w:w="4225" w:type="dxa"/>
            <w:vAlign w:val="center"/>
          </w:tcPr>
          <w:p>
            <w:pPr>
              <w:jc w:val="center"/>
              <w:rPr>
                <w:rFonts w:ascii="宋体" w:cs="宋体"/>
                <w:szCs w:val="21"/>
              </w:rPr>
            </w:pPr>
            <w:r>
              <w:rPr>
                <w:rFonts w:hint="eastAsia" w:ascii="宋体" w:hAnsi="宋体"/>
                <w:szCs w:val="21"/>
              </w:rPr>
              <w:t>科目名称</w:t>
            </w:r>
          </w:p>
        </w:tc>
        <w:tc>
          <w:tcPr>
            <w:tcW w:w="2013" w:type="dxa"/>
            <w:vAlign w:val="center"/>
          </w:tcPr>
          <w:p>
            <w:pPr>
              <w:jc w:val="center"/>
              <w:rPr>
                <w:rFonts w:ascii="宋体" w:cs="宋体"/>
                <w:szCs w:val="21"/>
              </w:rPr>
            </w:pPr>
            <w:r>
              <w:rPr>
                <w:rFonts w:hint="eastAsia" w:ascii="宋体" w:hAnsi="宋体"/>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jc w:val="center"/>
        </w:trPr>
        <w:tc>
          <w:tcPr>
            <w:tcW w:w="3118" w:type="dxa"/>
            <w:vAlign w:val="center"/>
          </w:tcPr>
          <w:p>
            <w:pPr>
              <w:jc w:val="center"/>
              <w:rPr>
                <w:rFonts w:ascii="宋体" w:cs="宋体"/>
                <w:szCs w:val="21"/>
              </w:rPr>
            </w:pPr>
            <w:r>
              <w:rPr>
                <w:rFonts w:ascii="宋体" w:hAnsi="宋体"/>
                <w:szCs w:val="21"/>
              </w:rPr>
              <w:t>**</w:t>
            </w:r>
          </w:p>
        </w:tc>
        <w:tc>
          <w:tcPr>
            <w:tcW w:w="4225" w:type="dxa"/>
            <w:vAlign w:val="center"/>
          </w:tcPr>
          <w:p>
            <w:pPr>
              <w:jc w:val="center"/>
              <w:rPr>
                <w:rFonts w:ascii="宋体" w:cs="宋体"/>
                <w:szCs w:val="21"/>
              </w:rPr>
            </w:pPr>
            <w:r>
              <w:rPr>
                <w:rFonts w:ascii="宋体" w:hAnsi="宋体"/>
                <w:szCs w:val="21"/>
              </w:rPr>
              <w:t>**</w:t>
            </w:r>
          </w:p>
        </w:tc>
        <w:tc>
          <w:tcPr>
            <w:tcW w:w="2013" w:type="dxa"/>
            <w:vAlign w:val="center"/>
          </w:tcPr>
          <w:p>
            <w:pPr>
              <w:jc w:val="center"/>
              <w:rPr>
                <w:rFonts w:ascii="宋体" w:cs="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18" w:type="dxa"/>
            <w:vAlign w:val="center"/>
          </w:tcPr>
          <w:p>
            <w:pPr>
              <w:jc w:val="center"/>
              <w:rPr>
                <w:rFonts w:ascii="宋体" w:cs="宋体"/>
                <w:szCs w:val="21"/>
              </w:rPr>
            </w:pPr>
          </w:p>
        </w:tc>
        <w:tc>
          <w:tcPr>
            <w:tcW w:w="4225" w:type="dxa"/>
            <w:vAlign w:val="center"/>
          </w:tcPr>
          <w:p>
            <w:pPr>
              <w:jc w:val="center"/>
              <w:rPr>
                <w:rFonts w:ascii="宋体" w:cs="宋体"/>
                <w:szCs w:val="21"/>
              </w:rPr>
            </w:pPr>
          </w:p>
        </w:tc>
        <w:tc>
          <w:tcPr>
            <w:tcW w:w="2013" w:type="dxa"/>
            <w:vAlign w:val="center"/>
          </w:tcPr>
          <w:p>
            <w:pPr>
              <w:jc w:val="center"/>
              <w:rPr>
                <w:rFonts w:ascii="宋体" w:cs="宋体"/>
                <w:szCs w:val="21"/>
              </w:rPr>
            </w:pP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Cs w:val="21"/>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9</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政府性基金预算支出表（部门经济科目）</w:t>
      </w:r>
    </w:p>
    <w:p>
      <w:pPr>
        <w:widowControl/>
        <w:jc w:val="center"/>
        <w:rPr>
          <w:rFonts w:ascii="宋体" w:cs="宋体"/>
          <w:bCs/>
          <w:color w:val="2B2B2B"/>
          <w:kern w:val="0"/>
          <w:szCs w:val="21"/>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4225"/>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3118"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类级科目</w:t>
            </w:r>
          </w:p>
        </w:tc>
        <w:tc>
          <w:tcPr>
            <w:tcW w:w="4225"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款级科目</w:t>
            </w:r>
          </w:p>
        </w:tc>
        <w:tc>
          <w:tcPr>
            <w:tcW w:w="2013"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blHeader/>
          <w:jc w:val="center"/>
        </w:trPr>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42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201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225" w:type="dxa"/>
            <w:tcBorders>
              <w:top w:val="single" w:color="auto" w:sz="4" w:space="0"/>
              <w:left w:val="single" w:color="auto" w:sz="4" w:space="0"/>
              <w:bottom w:val="single" w:color="auto"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合计</w:t>
            </w:r>
          </w:p>
        </w:tc>
        <w:tc>
          <w:tcPr>
            <w:tcW w:w="2013"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工资福利支出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基本工资</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津贴补贴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年终一次性奖金</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公务员奖励</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基本养老保险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基本医疗保险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公务员医疗补助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工伤保险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其他工资福利支出</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按定额管理的商品服务支出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手续费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办公水费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办公电费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电梯电费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邮寄费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电话通讯费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办公用房取暖费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专用房屋取暖费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物业管理费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国内差旅费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一般维修费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专用房屋维修费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电梯维修费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培训费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工会经费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福利费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公务用车运行维护费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其他交通费用</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预留机动经费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空编奖励经费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离退休公用支出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离休人员特需费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离休人员公用经费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退休人员公用经费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职工体检费支出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体检费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对个人和家庭的补助支出</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离休费</w:t>
            </w:r>
          </w:p>
        </w:tc>
        <w:tc>
          <w:tcPr>
            <w:tcW w:w="2013"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退休费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抚恤金</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丧葬补助费</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遗属生活补助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非编制人员补助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住房公积金</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提租补贴</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采暖补贴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购房补贴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其他对个人和家庭的补助支出</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118" w:type="dxa"/>
            <w:tcBorders>
              <w:top w:val="nil"/>
              <w:left w:val="single" w:color="000000"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项目支出</w:t>
            </w:r>
          </w:p>
        </w:tc>
        <w:tc>
          <w:tcPr>
            <w:tcW w:w="4225" w:type="dxa"/>
            <w:tcBorders>
              <w:top w:val="nil"/>
              <w:left w:val="single" w:color="000000" w:sz="4" w:space="0"/>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w:t>
            </w:r>
          </w:p>
        </w:tc>
        <w:tc>
          <w:tcPr>
            <w:tcW w:w="2013"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widowControl/>
        <w:ind w:firstLine="314" w:firstLineChars="98"/>
        <w:rPr>
          <w:rFonts w:ascii="仿宋_GB2312" w:eastAsia="仿宋_GB2312"/>
          <w:sz w:val="32"/>
          <w:szCs w:val="32"/>
        </w:rPr>
      </w:pPr>
    </w:p>
    <w:tbl>
      <w:tblPr>
        <w:tblStyle w:val="6"/>
        <w:tblW w:w="9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2628"/>
        <w:gridCol w:w="3150"/>
        <w:gridCol w:w="3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390" w:hRule="atLeast"/>
        </w:trPr>
        <w:tc>
          <w:tcPr>
            <w:tcW w:w="2628" w:type="dxa"/>
            <w:vAlign w:val="center"/>
          </w:tcPr>
          <w:p>
            <w:pPr>
              <w:widowControl/>
              <w:jc w:val="left"/>
              <w:rPr>
                <w:rFonts w:ascii="黑体" w:hAnsi="黑体" w:eastAsia="黑体" w:cs="宋体"/>
                <w:color w:val="000000"/>
                <w:kern w:val="0"/>
                <w:sz w:val="24"/>
              </w:rPr>
            </w:pPr>
            <w:r>
              <w:rPr>
                <w:rFonts w:hint="eastAsia" w:ascii="黑体" w:hAnsi="黑体" w:eastAsia="黑体" w:cs="宋体"/>
                <w:color w:val="000000"/>
                <w:kern w:val="0"/>
                <w:sz w:val="24"/>
              </w:rPr>
              <w:t>附表</w:t>
            </w:r>
            <w:r>
              <w:rPr>
                <w:rFonts w:ascii="黑体" w:hAnsi="黑体" w:eastAsia="黑体" w:cs="宋体"/>
                <w:color w:val="000000"/>
                <w:kern w:val="0"/>
                <w:sz w:val="24"/>
              </w:rPr>
              <w:t>10:</w:t>
            </w:r>
          </w:p>
        </w:tc>
        <w:tc>
          <w:tcPr>
            <w:tcW w:w="3150" w:type="dxa"/>
            <w:vAlign w:val="center"/>
          </w:tcPr>
          <w:p>
            <w:pPr>
              <w:widowControl/>
              <w:jc w:val="right"/>
              <w:rPr>
                <w:rFonts w:ascii="宋体" w:cs="宋体"/>
                <w:color w:val="000000"/>
                <w:kern w:val="0"/>
                <w:sz w:val="24"/>
              </w:rPr>
            </w:pPr>
          </w:p>
        </w:tc>
        <w:tc>
          <w:tcPr>
            <w:tcW w:w="3918" w:type="dxa"/>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630" w:hRule="atLeast"/>
        </w:trPr>
        <w:tc>
          <w:tcPr>
            <w:tcW w:w="9696" w:type="dxa"/>
            <w:gridSpan w:val="3"/>
            <w:vAlign w:val="center"/>
          </w:tcPr>
          <w:p>
            <w:pPr>
              <w:widowControl/>
              <w:jc w:val="center"/>
              <w:rPr>
                <w:rFonts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rPr>
              <w:t>政府性基金预算支出情况表（政府经济科目）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50" w:hRule="atLeast"/>
        </w:trPr>
        <w:tc>
          <w:tcPr>
            <w:tcW w:w="5778" w:type="dxa"/>
            <w:gridSpan w:val="2"/>
            <w:tcBorders>
              <w:bottom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24"/>
              </w:rPr>
              <w:t>部门名称：</w:t>
            </w:r>
            <w:r>
              <w:rPr>
                <w:rFonts w:hint="eastAsia" w:ascii="宋体" w:cs="宋体"/>
                <w:color w:val="000000"/>
                <w:kern w:val="0"/>
                <w:szCs w:val="21"/>
              </w:rPr>
              <w:t>牡丹江</w:t>
            </w:r>
            <w:r>
              <w:rPr>
                <w:rFonts w:hint="eastAsia" w:ascii="宋体" w:hAnsi="宋体"/>
                <w:szCs w:val="21"/>
                <w:lang w:eastAsia="zh-CN"/>
              </w:rPr>
              <w:t>市卫生学校</w:t>
            </w:r>
          </w:p>
        </w:tc>
        <w:tc>
          <w:tcPr>
            <w:tcW w:w="3918" w:type="dxa"/>
            <w:vAlign w:val="center"/>
          </w:tcPr>
          <w:p>
            <w:pPr>
              <w:widowControl/>
              <w:jc w:val="right"/>
              <w:rPr>
                <w:rFonts w:ascii="宋体" w:cs="宋体"/>
                <w:color w:val="000000"/>
                <w:kern w:val="0"/>
                <w:sz w:val="24"/>
              </w:rPr>
            </w:pPr>
            <w:r>
              <w:rPr>
                <w:rFonts w:hint="eastAsia" w:ascii="宋体" w:hAnsi="宋体"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35" w:hRule="atLeast"/>
        </w:trPr>
        <w:tc>
          <w:tcPr>
            <w:tcW w:w="2628"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类级科目</w:t>
            </w:r>
          </w:p>
        </w:tc>
        <w:tc>
          <w:tcPr>
            <w:tcW w:w="3150"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款级科目</w:t>
            </w:r>
          </w:p>
        </w:tc>
        <w:tc>
          <w:tcPr>
            <w:tcW w:w="3918" w:type="dxa"/>
            <w:tcBorders>
              <w:top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05"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50" w:hRule="atLeast"/>
        </w:trPr>
        <w:tc>
          <w:tcPr>
            <w:tcW w:w="5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合计</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机关工资福利支出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工资奖金津补贴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社会保障缴费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住房公积金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其他工资福利支出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ind w:left="1" w:leftChars="-51" w:right="-42" w:rightChars="-20" w:hanging="108" w:hangingChars="45"/>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机关商品和服务支出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办公经费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会议费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培训费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专用材料购置费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委托业务费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公务接待费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因公出国（境）费用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公务用车运行维护费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维修（护）费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其他商品和服务支出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机关资本性支出（一）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房屋建筑物构建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基础设置建设</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土地征迁补偿和安置支出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设备购置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大型修缮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其他资本性支出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机关资本性支出（二）</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房屋建筑物构建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基础设置建设</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设备购置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大型修缮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其他资本性支出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对事业单位经常性补助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工资福利支出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商品和服务支出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其他对事业单位补助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对事业单位资本性补助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资本性支出（一）</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资本性支出（二）</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restart"/>
            <w:tcBorders>
              <w:top w:val="single" w:color="000000" w:sz="4" w:space="0"/>
              <w:left w:val="single" w:color="000000" w:sz="4" w:space="0"/>
              <w:bottom w:val="single" w:color="000000" w:sz="4" w:space="0"/>
            </w:tcBorders>
            <w:vAlign w:val="top"/>
          </w:tcPr>
          <w:p>
            <w:pPr>
              <w:widowControl/>
              <w:jc w:val="left"/>
              <w:rPr>
                <w:rFonts w:ascii="宋体" w:cs="宋体"/>
                <w:color w:val="000000"/>
                <w:kern w:val="0"/>
                <w:sz w:val="24"/>
              </w:rPr>
            </w:pPr>
            <w:r>
              <w:rPr>
                <w:rFonts w:hint="eastAsia" w:ascii="宋体" w:hAnsi="宋体" w:cs="宋体"/>
                <w:color w:val="000000"/>
                <w:kern w:val="0"/>
                <w:sz w:val="24"/>
              </w:rPr>
              <w:t>对企业补助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费用补贴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利息补贴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其他对企业补助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对企业资本性支出（一）</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对企业资本性支出（二）</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对个人和家庭的补助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社会福利和救助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助学金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个人农业生产补贴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离退休费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其他对个人和家庭的补助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对社会保障基金补助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对社会保险基金补助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补充全国社会保障基金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债务利息及费用支出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国内债务付息</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国外债务付息</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国内债务发行费用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国外债务发行费用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债务还本支出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国内债务还本</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国外债务还本</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转移性支出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上下级政府间转移性支出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援助其他地区支出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债务转贷</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调出资金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预备费及预留</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预备费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预留</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restart"/>
            <w:tcBorders>
              <w:top w:val="single" w:color="000000" w:sz="4" w:space="0"/>
              <w:left w:val="single" w:color="000000" w:sz="4" w:space="0"/>
              <w:bottom w:val="single" w:color="000000" w:sz="4" w:space="0"/>
            </w:tcBorders>
            <w:vAlign w:val="top"/>
          </w:tcPr>
          <w:p>
            <w:pPr>
              <w:widowControl/>
              <w:jc w:val="left"/>
              <w:rPr>
                <w:rFonts w:ascii="宋体" w:cs="宋体"/>
                <w:color w:val="000000"/>
                <w:kern w:val="0"/>
                <w:sz w:val="24"/>
              </w:rPr>
            </w:pPr>
            <w:r>
              <w:rPr>
                <w:rFonts w:hint="eastAsia" w:ascii="宋体" w:hAnsi="宋体" w:cs="宋体"/>
                <w:color w:val="000000"/>
                <w:kern w:val="0"/>
                <w:sz w:val="24"/>
              </w:rPr>
              <w:t>其他支出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赠与</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国家赔偿费用支出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对民间非盈利组织和群众性自治组织补贴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Ex>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bl>
    <w:p>
      <w:pPr>
        <w:widowControl/>
        <w:rPr>
          <w:rFonts w:ascii="黑体" w:hAnsi="黑体" w:eastAsia="黑体"/>
        </w:rPr>
      </w:pPr>
    </w:p>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rPr>
      </w:pPr>
    </w:p>
    <w:p>
      <w:pPr>
        <w:widowControl/>
        <w:rPr>
          <w:rFonts w:ascii="黑体" w:hAnsi="黑体" w:eastAsia="黑体"/>
        </w:rPr>
      </w:pPr>
    </w:p>
    <w:p>
      <w:pPr>
        <w:widowControl/>
        <w:rPr>
          <w:rFonts w:ascii="黑体" w:hAnsi="黑体" w:eastAsia="黑体"/>
        </w:rPr>
      </w:pPr>
    </w:p>
    <w:p>
      <w:pPr>
        <w:widowControl/>
        <w:rPr>
          <w:rFonts w:ascii="黑体" w:hAnsi="黑体" w:eastAsia="黑体"/>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11</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一般公共预算“三公”经费支出表</w:t>
      </w:r>
    </w:p>
    <w:p>
      <w:pPr>
        <w:widowControl/>
        <w:jc w:val="center"/>
        <w:rPr>
          <w:rFonts w:ascii="华文中宋" w:hAnsi="华文中宋" w:eastAsia="华文中宋" w:cs="华文中宋"/>
          <w:b/>
          <w:color w:val="2B2B2B"/>
          <w:kern w:val="0"/>
          <w:sz w:val="32"/>
          <w:szCs w:val="32"/>
        </w:rPr>
      </w:pPr>
      <w:r>
        <w:rPr>
          <w:rFonts w:hint="eastAsia" w:ascii="宋体" w:hAnsi="宋体"/>
          <w:szCs w:val="21"/>
        </w:rPr>
        <w:t>部门：牡丹江</w:t>
      </w:r>
      <w:r>
        <w:rPr>
          <w:rFonts w:hint="eastAsia" w:ascii="宋体" w:hAnsi="宋体"/>
          <w:szCs w:val="21"/>
          <w:lang w:eastAsia="zh-CN"/>
        </w:rPr>
        <w:t>市卫生学校</w:t>
      </w:r>
      <w:r>
        <w:rPr>
          <w:rFonts w:hint="eastAsia" w:ascii="宋体" w:hAnsi="宋体"/>
          <w:szCs w:val="21"/>
        </w:rPr>
        <w:t xml:space="preserve">                                                 </w:t>
      </w:r>
      <w:r>
        <w:rPr>
          <w:rFonts w:hint="eastAsia" w:ascii="宋体" w:hAnsi="宋体" w:cs="宋体"/>
          <w:bCs/>
          <w:color w:val="2B2B2B"/>
          <w:kern w:val="0"/>
          <w:szCs w:val="21"/>
        </w:rPr>
        <w:t>单位：万元</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42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3118" w:type="dxa"/>
            <w:vAlign w:val="center"/>
          </w:tcPr>
          <w:p>
            <w:pPr>
              <w:jc w:val="center"/>
              <w:rPr>
                <w:rFonts w:ascii="宋体" w:cs="宋体"/>
                <w:szCs w:val="21"/>
              </w:rPr>
            </w:pPr>
            <w:r>
              <w:rPr>
                <w:rFonts w:hint="eastAsia" w:ascii="宋体" w:hAnsi="宋体"/>
                <w:szCs w:val="21"/>
              </w:rPr>
              <w:t>　</w:t>
            </w:r>
          </w:p>
        </w:tc>
        <w:tc>
          <w:tcPr>
            <w:tcW w:w="4225" w:type="dxa"/>
            <w:vAlign w:val="center"/>
          </w:tcPr>
          <w:p>
            <w:pPr>
              <w:jc w:val="center"/>
              <w:rPr>
                <w:rFonts w:ascii="宋体" w:cs="宋体"/>
                <w:szCs w:val="21"/>
              </w:rPr>
            </w:pPr>
            <w:r>
              <w:rPr>
                <w:rFonts w:hint="eastAsia" w:ascii="宋体" w:hAnsi="宋体"/>
                <w:szCs w:val="21"/>
              </w:rPr>
              <w:t>预算安排数</w:t>
            </w:r>
          </w:p>
        </w:tc>
        <w:tc>
          <w:tcPr>
            <w:tcW w:w="2013" w:type="dxa"/>
            <w:vAlign w:val="center"/>
          </w:tcPr>
          <w:p>
            <w:pPr>
              <w:jc w:val="center"/>
              <w:rPr>
                <w:rFonts w:ascii="宋体" w:cs="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合  计</w:t>
            </w:r>
          </w:p>
        </w:tc>
        <w:tc>
          <w:tcPr>
            <w:tcW w:w="4225" w:type="dxa"/>
            <w:vAlign w:val="center"/>
          </w:tcPr>
          <w:p>
            <w:pPr>
              <w:autoSpaceDN w:val="0"/>
              <w:jc w:val="right"/>
              <w:textAlignment w:val="center"/>
              <w:rPr>
                <w:rFonts w:ascii="宋体" w:cs="宋体"/>
                <w:szCs w:val="21"/>
              </w:rPr>
            </w:pPr>
            <w:r>
              <w:rPr>
                <w:rFonts w:hint="eastAsia" w:ascii="宋体" w:hAnsi="宋体"/>
                <w:color w:val="000000"/>
                <w:sz w:val="24"/>
                <w:lang w:val="en-US" w:eastAsia="zh-CN"/>
              </w:rPr>
              <w:t>1</w:t>
            </w:r>
            <w:r>
              <w:rPr>
                <w:rFonts w:ascii="宋体" w:hAnsi="宋体"/>
                <w:color w:val="000000"/>
                <w:sz w:val="24"/>
              </w:rPr>
              <w:t xml:space="preserve">.00 </w:t>
            </w:r>
          </w:p>
        </w:tc>
        <w:tc>
          <w:tcPr>
            <w:tcW w:w="2013" w:type="dxa"/>
            <w:vAlign w:val="center"/>
          </w:tcPr>
          <w:p>
            <w:pPr>
              <w:autoSpaceDN w:val="0"/>
              <w:jc w:val="left"/>
              <w:textAlignment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因公出国（境）经费</w:t>
            </w:r>
          </w:p>
        </w:tc>
        <w:tc>
          <w:tcPr>
            <w:tcW w:w="4225" w:type="dxa"/>
            <w:vAlign w:val="center"/>
          </w:tcPr>
          <w:p>
            <w:pPr>
              <w:autoSpaceDN w:val="0"/>
              <w:jc w:val="right"/>
              <w:textAlignment w:val="center"/>
              <w:rPr>
                <w:rFonts w:ascii="宋体" w:cs="宋体"/>
                <w:szCs w:val="21"/>
              </w:rPr>
            </w:pPr>
            <w:r>
              <w:rPr>
                <w:rFonts w:ascii="宋体" w:hAnsi="宋体"/>
                <w:color w:val="000000"/>
                <w:sz w:val="24"/>
              </w:rPr>
              <w:t xml:space="preserve">0.00 </w:t>
            </w:r>
          </w:p>
        </w:tc>
        <w:tc>
          <w:tcPr>
            <w:tcW w:w="2013" w:type="dxa"/>
            <w:vAlign w:val="center"/>
          </w:tcPr>
          <w:p>
            <w:pPr>
              <w:autoSpaceDN w:val="0"/>
              <w:jc w:val="left"/>
              <w:textAlignment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公务接待费</w:t>
            </w:r>
          </w:p>
        </w:tc>
        <w:tc>
          <w:tcPr>
            <w:tcW w:w="4225" w:type="dxa"/>
            <w:vAlign w:val="center"/>
          </w:tcPr>
          <w:p>
            <w:pPr>
              <w:autoSpaceDN w:val="0"/>
              <w:jc w:val="right"/>
              <w:textAlignment w:val="center"/>
              <w:rPr>
                <w:rFonts w:ascii="宋体" w:cs="宋体"/>
                <w:szCs w:val="21"/>
              </w:rPr>
            </w:pPr>
            <w:r>
              <w:rPr>
                <w:rFonts w:ascii="宋体" w:hAnsi="宋体"/>
                <w:color w:val="000000"/>
                <w:sz w:val="24"/>
              </w:rPr>
              <w:t xml:space="preserve">0.00 </w:t>
            </w:r>
          </w:p>
        </w:tc>
        <w:tc>
          <w:tcPr>
            <w:tcW w:w="2013" w:type="dxa"/>
            <w:vAlign w:val="center"/>
          </w:tcPr>
          <w:p>
            <w:pPr>
              <w:autoSpaceDN w:val="0"/>
              <w:jc w:val="left"/>
              <w:textAlignment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公务用车购置和运行费</w:t>
            </w:r>
          </w:p>
        </w:tc>
        <w:tc>
          <w:tcPr>
            <w:tcW w:w="4225" w:type="dxa"/>
            <w:vAlign w:val="center"/>
          </w:tcPr>
          <w:p>
            <w:pPr>
              <w:autoSpaceDN w:val="0"/>
              <w:jc w:val="right"/>
              <w:textAlignment w:val="center"/>
              <w:rPr>
                <w:rFonts w:ascii="宋体" w:cs="宋体"/>
                <w:szCs w:val="21"/>
              </w:rPr>
            </w:pPr>
            <w:r>
              <w:rPr>
                <w:rFonts w:hint="eastAsia" w:ascii="宋体" w:hAnsi="宋体"/>
                <w:color w:val="000000"/>
                <w:sz w:val="24"/>
                <w:lang w:val="en-US" w:eastAsia="zh-CN"/>
              </w:rPr>
              <w:t>1</w:t>
            </w:r>
            <w:r>
              <w:rPr>
                <w:rFonts w:ascii="宋体" w:hAnsi="宋体"/>
                <w:color w:val="000000"/>
                <w:sz w:val="24"/>
              </w:rPr>
              <w:t xml:space="preserve">.00 </w:t>
            </w:r>
          </w:p>
        </w:tc>
        <w:tc>
          <w:tcPr>
            <w:tcW w:w="2013" w:type="dxa"/>
            <w:vAlign w:val="center"/>
          </w:tcPr>
          <w:p>
            <w:pPr>
              <w:autoSpaceDN w:val="0"/>
              <w:jc w:val="left"/>
              <w:textAlignment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其中：公务用车购置费</w:t>
            </w:r>
          </w:p>
        </w:tc>
        <w:tc>
          <w:tcPr>
            <w:tcW w:w="4225" w:type="dxa"/>
            <w:vAlign w:val="center"/>
          </w:tcPr>
          <w:p>
            <w:pPr>
              <w:autoSpaceDN w:val="0"/>
              <w:jc w:val="right"/>
              <w:textAlignment w:val="center"/>
              <w:rPr>
                <w:rFonts w:ascii="宋体" w:cs="宋体"/>
                <w:szCs w:val="21"/>
              </w:rPr>
            </w:pPr>
            <w:r>
              <w:rPr>
                <w:rFonts w:ascii="宋体" w:hAnsi="宋体"/>
                <w:color w:val="000000"/>
                <w:sz w:val="24"/>
              </w:rPr>
              <w:t xml:space="preserve">0.00 </w:t>
            </w:r>
          </w:p>
        </w:tc>
        <w:tc>
          <w:tcPr>
            <w:tcW w:w="2013" w:type="dxa"/>
            <w:vAlign w:val="center"/>
          </w:tcPr>
          <w:p>
            <w:pPr>
              <w:autoSpaceDN w:val="0"/>
              <w:jc w:val="left"/>
              <w:textAlignment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 xml:space="preserve">      公务用车运行费</w:t>
            </w:r>
          </w:p>
        </w:tc>
        <w:tc>
          <w:tcPr>
            <w:tcW w:w="4225" w:type="dxa"/>
            <w:vAlign w:val="center"/>
          </w:tcPr>
          <w:p>
            <w:pPr>
              <w:autoSpaceDN w:val="0"/>
              <w:jc w:val="right"/>
              <w:textAlignment w:val="center"/>
              <w:rPr>
                <w:rFonts w:ascii="宋体" w:cs="宋体"/>
                <w:szCs w:val="21"/>
              </w:rPr>
            </w:pPr>
            <w:r>
              <w:rPr>
                <w:rFonts w:hint="eastAsia" w:ascii="宋体" w:hAnsi="宋体"/>
                <w:color w:val="000000"/>
                <w:sz w:val="24"/>
                <w:lang w:val="en-US" w:eastAsia="zh-CN"/>
              </w:rPr>
              <w:t>1</w:t>
            </w:r>
            <w:r>
              <w:rPr>
                <w:rFonts w:ascii="宋体" w:hAnsi="宋体"/>
                <w:color w:val="000000"/>
                <w:sz w:val="24"/>
              </w:rPr>
              <w:t xml:space="preserve">.00 </w:t>
            </w:r>
          </w:p>
        </w:tc>
        <w:tc>
          <w:tcPr>
            <w:tcW w:w="2013" w:type="dxa"/>
            <w:vAlign w:val="center"/>
          </w:tcPr>
          <w:p>
            <w:pPr>
              <w:autoSpaceDN w:val="0"/>
              <w:jc w:val="left"/>
              <w:textAlignment w:val="center"/>
              <w:rPr>
                <w:rFonts w:ascii="宋体" w:cs="宋体"/>
                <w:szCs w:val="21"/>
              </w:rPr>
            </w:pP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r>
        <w:rPr>
          <w:rFonts w:hint="eastAsia" w:ascii="楷体_GB2312" w:eastAsia="楷体_GB2312"/>
          <w:b/>
          <w:color w:val="2B2B2B"/>
          <w:kern w:val="0"/>
          <w:szCs w:val="21"/>
        </w:rPr>
        <w:t>附表</w:t>
      </w:r>
      <w:r>
        <w:rPr>
          <w:rFonts w:ascii="楷体_GB2312" w:eastAsia="楷体_GB2312"/>
          <w:b/>
          <w:color w:val="2B2B2B"/>
          <w:kern w:val="0"/>
          <w:szCs w:val="21"/>
        </w:rPr>
        <w:t>12</w:t>
      </w:r>
      <w:r>
        <w:rPr>
          <w:rFonts w:hint="eastAsia" w:ascii="楷体_GB2312" w:eastAsia="楷体_GB2312"/>
          <w:b/>
          <w:color w:val="2B2B2B"/>
          <w:kern w:val="0"/>
          <w:szCs w:val="21"/>
        </w:rPr>
        <w:t>：</w:t>
      </w:r>
    </w:p>
    <w:tbl>
      <w:tblPr>
        <w:tblStyle w:val="6"/>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3798"/>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9409" w:type="dxa"/>
            <w:gridSpan w:val="3"/>
            <w:tcBorders>
              <w:top w:val="nil"/>
              <w:left w:val="nil"/>
              <w:bottom w:val="nil"/>
              <w:right w:val="nil"/>
            </w:tcBorders>
            <w:shd w:val="clear" w:color="auto" w:fill="FFFFFF"/>
            <w:vAlign w:val="center"/>
          </w:tcPr>
          <w:p>
            <w:pPr>
              <w:widowControl/>
              <w:jc w:val="center"/>
              <w:rPr>
                <w:rFonts w:ascii="宋体" w:cs="宋体"/>
                <w:kern w:val="0"/>
                <w:sz w:val="32"/>
                <w:szCs w:val="32"/>
              </w:rPr>
            </w:pPr>
            <w:r>
              <w:rPr>
                <w:rFonts w:ascii="宋体" w:hAnsi="宋体" w:cs="宋体"/>
                <w:kern w:val="0"/>
                <w:sz w:val="32"/>
                <w:szCs w:val="32"/>
              </w:rPr>
              <w:t>2021</w:t>
            </w:r>
            <w:r>
              <w:rPr>
                <w:rFonts w:hint="eastAsia" w:ascii="宋体" w:hAnsi="宋体" w:cs="宋体"/>
                <w:kern w:val="0"/>
                <w:sz w:val="32"/>
                <w:szCs w:val="32"/>
              </w:rPr>
              <w:t>年财政支出部门预算绩效目标表</w:t>
            </w:r>
          </w:p>
          <w:p>
            <w:pPr>
              <w:widowControl/>
              <w:jc w:val="center"/>
              <w:rPr>
                <w:rFonts w:ascii="宋体" w:cs="宋体"/>
                <w:kern w:val="0"/>
                <w:sz w:val="32"/>
                <w:szCs w:val="32"/>
              </w:rPr>
            </w:pPr>
          </w:p>
          <w:p>
            <w:pPr>
              <w:widowControl/>
              <w:jc w:val="left"/>
              <w:rPr>
                <w:rFonts w:ascii="宋体" w:cs="宋体"/>
                <w:kern w:val="0"/>
                <w:sz w:val="32"/>
                <w:szCs w:val="32"/>
              </w:rPr>
            </w:pPr>
            <w:r>
              <w:rPr>
                <w:rFonts w:hint="eastAsia" w:ascii="宋体" w:hAnsi="宋体" w:cs="宋体"/>
                <w:kern w:val="0"/>
                <w:sz w:val="24"/>
              </w:rPr>
              <w:t>单位：</w:t>
            </w:r>
            <w:r>
              <w:rPr>
                <w:rFonts w:hint="eastAsia" w:ascii="宋体" w:hAnsi="宋体"/>
                <w:szCs w:val="21"/>
              </w:rPr>
              <w:t>牡丹江</w:t>
            </w:r>
            <w:r>
              <w:rPr>
                <w:rFonts w:hint="eastAsia" w:ascii="宋体" w:hAnsi="宋体"/>
                <w:szCs w:val="21"/>
                <w:lang w:eastAsia="zh-CN"/>
              </w:rPr>
              <w:t>市卫生学校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91" w:type="dxa"/>
            <w:tcBorders>
              <w:top w:val="nil"/>
              <w:left w:val="nil"/>
              <w:bottom w:val="nil"/>
              <w:right w:val="nil"/>
            </w:tcBorders>
            <w:shd w:val="clear" w:color="auto" w:fill="FFFFFF"/>
            <w:vAlign w:val="center"/>
          </w:tcPr>
          <w:p>
            <w:pPr>
              <w:widowControl/>
              <w:jc w:val="left"/>
              <w:rPr>
                <w:rFonts w:ascii="宋体" w:cs="宋体"/>
                <w:kern w:val="0"/>
                <w:sz w:val="24"/>
              </w:rPr>
            </w:pPr>
          </w:p>
        </w:tc>
        <w:tc>
          <w:tcPr>
            <w:tcW w:w="3798" w:type="dxa"/>
            <w:tcBorders>
              <w:top w:val="nil"/>
              <w:left w:val="nil"/>
              <w:bottom w:val="nil"/>
              <w:right w:val="nil"/>
            </w:tcBorders>
            <w:shd w:val="clear" w:color="auto" w:fill="auto"/>
            <w:vAlign w:val="bottom"/>
          </w:tcPr>
          <w:p>
            <w:pPr>
              <w:widowControl/>
              <w:ind w:left="1"/>
              <w:jc w:val="left"/>
              <w:rPr>
                <w:rFonts w:ascii="宋体" w:cs="宋体"/>
                <w:kern w:val="0"/>
                <w:sz w:val="24"/>
              </w:rPr>
            </w:pPr>
          </w:p>
        </w:tc>
        <w:tc>
          <w:tcPr>
            <w:tcW w:w="4320" w:type="dxa"/>
            <w:tcBorders>
              <w:top w:val="nil"/>
              <w:left w:val="nil"/>
              <w:bottom w:val="nil"/>
              <w:right w:val="nil"/>
            </w:tcBorders>
            <w:shd w:val="clear" w:color="auto" w:fill="FFFFFF"/>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291" w:type="dxa"/>
            <w:tcBorders>
              <w:top w:val="nil"/>
              <w:left w:val="nil"/>
              <w:bottom w:val="nil"/>
              <w:right w:val="nil"/>
            </w:tcBorders>
            <w:shd w:val="clear" w:color="auto" w:fill="FFFFFF"/>
            <w:vAlign w:val="center"/>
          </w:tcPr>
          <w:p>
            <w:pPr>
              <w:widowControl/>
              <w:jc w:val="center"/>
              <w:rPr>
                <w:rFonts w:ascii="宋体" w:cs="宋体"/>
                <w:kern w:val="0"/>
                <w:sz w:val="24"/>
              </w:rPr>
            </w:pPr>
            <w:r>
              <w:rPr>
                <w:rFonts w:hint="eastAsia" w:ascii="宋体" w:hAnsi="宋体" w:cs="宋体"/>
                <w:kern w:val="0"/>
                <w:sz w:val="24"/>
              </w:rPr>
              <w:t>　</w:t>
            </w:r>
          </w:p>
        </w:tc>
        <w:tc>
          <w:tcPr>
            <w:tcW w:w="3798" w:type="dxa"/>
            <w:tcBorders>
              <w:top w:val="nil"/>
              <w:left w:val="nil"/>
              <w:bottom w:val="nil"/>
              <w:right w:val="nil"/>
            </w:tcBorders>
            <w:shd w:val="clear" w:color="auto" w:fill="FFFFFF"/>
            <w:vAlign w:val="center"/>
          </w:tcPr>
          <w:p>
            <w:pPr>
              <w:widowControl/>
              <w:jc w:val="center"/>
              <w:rPr>
                <w:rFonts w:ascii="宋体" w:cs="宋体"/>
                <w:kern w:val="0"/>
                <w:sz w:val="24"/>
              </w:rPr>
            </w:pPr>
            <w:r>
              <w:rPr>
                <w:rFonts w:hint="eastAsia" w:ascii="宋体" w:hAnsi="宋体" w:cs="宋体"/>
                <w:kern w:val="0"/>
                <w:sz w:val="24"/>
              </w:rPr>
              <w:t>　</w:t>
            </w:r>
          </w:p>
        </w:tc>
        <w:tc>
          <w:tcPr>
            <w:tcW w:w="4320" w:type="dxa"/>
            <w:tcBorders>
              <w:top w:val="nil"/>
              <w:left w:val="nil"/>
              <w:bottom w:val="nil"/>
              <w:right w:val="nil"/>
            </w:tcBorders>
            <w:shd w:val="clear" w:color="auto" w:fill="FFFFFF"/>
            <w:vAlign w:val="center"/>
          </w:tcPr>
          <w:p>
            <w:pPr>
              <w:widowControl/>
              <w:jc w:val="right"/>
              <w:rPr>
                <w:rFonts w:ascii="宋体" w:cs="宋体"/>
                <w:color w:val="FF0000"/>
                <w:kern w:val="0"/>
                <w:sz w:val="24"/>
              </w:rPr>
            </w:pPr>
            <w:r>
              <w:rPr>
                <w:rFonts w:hint="eastAsia" w:ascii="宋体" w:hAnsi="宋体" w:cs="宋体"/>
                <w:color w:val="FF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291"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序号</w:t>
            </w:r>
          </w:p>
        </w:tc>
        <w:tc>
          <w:tcPr>
            <w:tcW w:w="3798" w:type="dxa"/>
            <w:tcBorders>
              <w:top w:val="single" w:color="auto" w:sz="4" w:space="0"/>
              <w:left w:val="nil"/>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绩效目标内容</w:t>
            </w:r>
          </w:p>
        </w:tc>
        <w:tc>
          <w:tcPr>
            <w:tcW w:w="4320" w:type="dxa"/>
            <w:tcBorders>
              <w:top w:val="single" w:color="auto" w:sz="4" w:space="0"/>
              <w:left w:val="nil"/>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18"/>
                <w:szCs w:val="18"/>
              </w:rPr>
            </w:pPr>
            <w:r>
              <w:rPr>
                <w:rFonts w:hint="eastAsia" w:ascii="宋体" w:hAnsi="宋体" w:cs="宋体"/>
                <w:b/>
                <w:bCs/>
                <w:kern w:val="0"/>
                <w:sz w:val="18"/>
                <w:szCs w:val="18"/>
              </w:rPr>
              <w:t>　</w:t>
            </w:r>
          </w:p>
        </w:tc>
        <w:tc>
          <w:tcPr>
            <w:tcW w:w="3798" w:type="dxa"/>
            <w:tcBorders>
              <w:top w:val="single" w:color="auto" w:sz="4" w:space="0"/>
              <w:left w:val="single" w:color="auto" w:sz="4" w:space="0"/>
              <w:bottom w:val="nil"/>
              <w:right w:val="nil"/>
            </w:tcBorders>
            <w:shd w:val="clear" w:color="auto" w:fill="FFFFFF"/>
            <w:vAlign w:val="center"/>
          </w:tcPr>
          <w:p>
            <w:pPr>
              <w:widowControl/>
              <w:jc w:val="left"/>
              <w:rPr>
                <w:rFonts w:ascii="宋体" w:cs="宋体"/>
                <w:b/>
                <w:bCs/>
                <w:kern w:val="0"/>
                <w:sz w:val="24"/>
              </w:rPr>
            </w:pPr>
            <w:r>
              <w:rPr>
                <w:rFonts w:hint="eastAsia" w:ascii="宋体" w:hAnsi="宋体" w:cs="宋体"/>
                <w:b/>
                <w:bCs/>
                <w:kern w:val="0"/>
                <w:sz w:val="24"/>
              </w:rPr>
              <w:t>一、部门（单位）职能工作绩效目标</w:t>
            </w:r>
          </w:p>
        </w:tc>
        <w:tc>
          <w:tcPr>
            <w:tcW w:w="4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18"/>
                <w:szCs w:val="18"/>
              </w:rPr>
            </w:pPr>
            <w:r>
              <w:rPr>
                <w:rFonts w:hint="eastAsia" w:ascii="宋体" w:hAnsi="宋体" w:cs="宋体"/>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1-1</w:t>
            </w:r>
          </w:p>
        </w:tc>
        <w:tc>
          <w:tcPr>
            <w:tcW w:w="3798" w:type="dxa"/>
            <w:tcBorders>
              <w:top w:val="single" w:color="auto" w:sz="4" w:space="0"/>
              <w:left w:val="single" w:color="auto" w:sz="4" w:space="0"/>
              <w:bottom w:val="nil"/>
              <w:right w:val="nil"/>
            </w:tcBorders>
            <w:shd w:val="solid" w:color="FFFFFF" w:fill="auto"/>
            <w:vAlign w:val="center"/>
          </w:tcPr>
          <w:p>
            <w:pPr>
              <w:rPr>
                <w:szCs w:val="21"/>
              </w:rPr>
            </w:pPr>
            <w:r>
              <w:rPr>
                <w:szCs w:val="21"/>
              </w:rPr>
              <w:t>毕业生合格率</w:t>
            </w:r>
          </w:p>
        </w:tc>
        <w:tc>
          <w:tcPr>
            <w:tcW w:w="4320" w:type="dxa"/>
            <w:tcBorders>
              <w:top w:val="nil"/>
              <w:left w:val="single" w:color="auto" w:sz="4" w:space="0"/>
              <w:bottom w:val="single" w:color="auto" w:sz="4" w:space="0"/>
              <w:right w:val="single" w:color="auto" w:sz="4" w:space="0"/>
            </w:tcBorders>
            <w:shd w:val="solid" w:color="FFFFFF" w:fill="auto"/>
            <w:vAlign w:val="center"/>
          </w:tcPr>
          <w:p>
            <w:pPr>
              <w:jc w:val="center"/>
              <w:rPr>
                <w:szCs w:val="21"/>
              </w:rPr>
            </w:pPr>
            <w:r>
              <w:rPr>
                <w:szCs w:val="21"/>
              </w:rPr>
              <w:t>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1-2</w:t>
            </w:r>
          </w:p>
        </w:tc>
        <w:tc>
          <w:tcPr>
            <w:tcW w:w="379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毕业生就业率</w:t>
            </w:r>
          </w:p>
        </w:tc>
        <w:tc>
          <w:tcPr>
            <w:tcW w:w="4320" w:type="dxa"/>
            <w:tcBorders>
              <w:top w:val="nil"/>
              <w:left w:val="nil"/>
              <w:bottom w:val="single" w:color="auto" w:sz="4" w:space="0"/>
              <w:right w:val="single" w:color="auto" w:sz="4" w:space="0"/>
            </w:tcBorders>
            <w:vAlign w:val="center"/>
          </w:tcPr>
          <w:p>
            <w:pPr>
              <w:jc w:val="center"/>
              <w:rPr>
                <w:szCs w:val="21"/>
              </w:rPr>
            </w:pPr>
            <w:r>
              <w:rPr>
                <w:szCs w:val="21"/>
              </w:rPr>
              <w:t>达到85%以上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1-3</w:t>
            </w:r>
          </w:p>
        </w:tc>
        <w:tc>
          <w:tcPr>
            <w:tcW w:w="3798" w:type="dxa"/>
            <w:tcBorders>
              <w:top w:val="nil"/>
              <w:left w:val="single" w:color="auto" w:sz="4" w:space="0"/>
              <w:bottom w:val="single" w:color="auto" w:sz="4" w:space="0"/>
              <w:right w:val="single" w:color="auto" w:sz="4" w:space="0"/>
            </w:tcBorders>
            <w:vAlign w:val="center"/>
          </w:tcPr>
          <w:p>
            <w:pPr>
              <w:rPr>
                <w:szCs w:val="21"/>
              </w:rPr>
            </w:pPr>
            <w:r>
              <w:rPr>
                <w:szCs w:val="21"/>
              </w:rPr>
              <w:t>助学贷款发放率</w:t>
            </w:r>
          </w:p>
        </w:tc>
        <w:tc>
          <w:tcPr>
            <w:tcW w:w="4320" w:type="dxa"/>
            <w:tcBorders>
              <w:top w:val="nil"/>
              <w:left w:val="nil"/>
              <w:bottom w:val="single" w:color="auto" w:sz="4" w:space="0"/>
              <w:right w:val="single" w:color="auto" w:sz="4" w:space="0"/>
            </w:tcBorders>
            <w:vAlign w:val="center"/>
          </w:tcPr>
          <w:p>
            <w:pPr>
              <w:jc w:val="center"/>
              <w:rPr>
                <w:szCs w:val="21"/>
              </w:rPr>
            </w:pPr>
            <w:r>
              <w:rPr>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sz w:val="24"/>
              </w:rPr>
            </w:pPr>
          </w:p>
        </w:tc>
        <w:tc>
          <w:tcPr>
            <w:tcW w:w="379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szCs w:val="21"/>
              </w:rPr>
            </w:pPr>
          </w:p>
        </w:tc>
        <w:tc>
          <w:tcPr>
            <w:tcW w:w="4320" w:type="dxa"/>
            <w:tcBorders>
              <w:top w:val="nil"/>
              <w:left w:val="nil"/>
              <w:bottom w:val="single" w:color="auto" w:sz="4" w:space="0"/>
              <w:right w:val="single" w:color="auto" w:sz="4" w:space="0"/>
            </w:tcBorders>
            <w:vAlign w:val="center"/>
          </w:tcPr>
          <w:p>
            <w:pPr>
              <w:widowControl/>
              <w:jc w:val="center"/>
              <w:textAlignment w:val="center"/>
              <w:rPr>
                <w:rFonts w:asci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jc w:val="center"/>
              <w:rPr>
                <w:rFonts w:ascii="宋体" w:cs="宋体"/>
                <w:sz w:val="24"/>
              </w:rPr>
            </w:pPr>
          </w:p>
        </w:tc>
        <w:tc>
          <w:tcPr>
            <w:tcW w:w="37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szCs w:val="21"/>
              </w:rPr>
            </w:pPr>
          </w:p>
        </w:tc>
        <w:tc>
          <w:tcPr>
            <w:tcW w:w="43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nil"/>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ascii="宋体" w:cs="宋体"/>
                <w:b/>
                <w:bCs/>
                <w:kern w:val="0"/>
                <w:sz w:val="24"/>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24"/>
              </w:rPr>
            </w:pPr>
            <w:r>
              <w:rPr>
                <w:rFonts w:hint="eastAsia" w:ascii="宋体" w:hAnsi="宋体" w:cs="宋体"/>
                <w:b/>
                <w:bCs/>
                <w:kern w:val="0"/>
                <w:sz w:val="24"/>
              </w:rPr>
              <w:t>　</w:t>
            </w:r>
          </w:p>
        </w:tc>
        <w:tc>
          <w:tcPr>
            <w:tcW w:w="3798" w:type="dxa"/>
            <w:tcBorders>
              <w:top w:val="single" w:color="auto" w:sz="4" w:space="0"/>
              <w:left w:val="single" w:color="auto" w:sz="4" w:space="0"/>
              <w:bottom w:val="nil"/>
              <w:right w:val="nil"/>
            </w:tcBorders>
            <w:shd w:val="clear" w:color="auto" w:fill="FFFFFF"/>
            <w:vAlign w:val="center"/>
          </w:tcPr>
          <w:p>
            <w:pPr>
              <w:widowControl/>
              <w:jc w:val="left"/>
              <w:rPr>
                <w:rFonts w:ascii="宋体" w:cs="宋体"/>
                <w:b/>
                <w:bCs/>
                <w:kern w:val="0"/>
                <w:sz w:val="24"/>
              </w:rPr>
            </w:pPr>
            <w:r>
              <w:rPr>
                <w:rFonts w:hint="eastAsia" w:ascii="宋体" w:hAnsi="宋体" w:cs="宋体"/>
                <w:b/>
                <w:bCs/>
                <w:kern w:val="0"/>
                <w:sz w:val="24"/>
              </w:rPr>
              <w:t>二、财政财务管理绩效目标</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2-1</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公务出国（境）费用支出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2-2</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车辆购置及运行费用支出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2-3</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公务接待费用支出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2-4</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水电费支出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2-5</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会议费支出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2-6</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非税收入</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hint="eastAsia" w:ascii="Arial" w:hAnsi="Arial" w:cs="Arial"/>
                <w:kern w:val="0"/>
                <w:szCs w:val="21"/>
              </w:rPr>
              <w:t>完成年初预算收入的</w:t>
            </w:r>
            <w:r>
              <w:rPr>
                <w:rFonts w:ascii="Arial" w:hAnsi="Arial" w:cs="Arial"/>
                <w:kern w:val="0"/>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2-7</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项目支出额</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hint="eastAsia" w:ascii="Arial" w:hAnsi="Arial" w:cs="Arial"/>
                <w:kern w:val="0"/>
                <w:szCs w:val="21"/>
              </w:rPr>
              <w:t>不超项目预算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4"/>
              </w:rPr>
            </w:pPr>
            <w:r>
              <w:rPr>
                <w:rFonts w:ascii="宋体" w:hAnsi="宋体" w:cs="宋体"/>
                <w:kern w:val="0"/>
                <w:sz w:val="24"/>
              </w:rPr>
              <w:t>2-8</w:t>
            </w:r>
          </w:p>
        </w:tc>
        <w:tc>
          <w:tcPr>
            <w:tcW w:w="3798" w:type="dxa"/>
            <w:tcBorders>
              <w:top w:val="single" w:color="auto" w:sz="4" w:space="0"/>
              <w:left w:val="nil"/>
              <w:bottom w:val="single" w:color="auto" w:sz="4" w:space="0"/>
              <w:right w:val="single" w:color="auto" w:sz="4" w:space="0"/>
            </w:tcBorders>
            <w:shd w:val="clear" w:color="auto" w:fill="FFFFFF"/>
            <w:vAlign w:val="center"/>
          </w:tcPr>
          <w:p>
            <w:pPr>
              <w:rPr>
                <w:rFonts w:ascii="宋体" w:cs="宋体"/>
                <w:szCs w:val="21"/>
              </w:rPr>
            </w:pPr>
            <w:r>
              <w:rPr>
                <w:rFonts w:hint="eastAsia"/>
                <w:szCs w:val="21"/>
              </w:rPr>
              <w:t>财政财务法规制度执行面</w:t>
            </w:r>
          </w:p>
        </w:tc>
        <w:tc>
          <w:tcPr>
            <w:tcW w:w="432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2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4"/>
              </w:rPr>
            </w:pPr>
          </w:p>
        </w:tc>
        <w:tc>
          <w:tcPr>
            <w:tcW w:w="3798"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　</w:t>
            </w:r>
          </w:p>
        </w:tc>
        <w:tc>
          <w:tcPr>
            <w:tcW w:w="432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 w:val="20"/>
                <w:szCs w:val="20"/>
              </w:rPr>
            </w:pPr>
            <w:r>
              <w:rPr>
                <w:rFonts w:hint="eastAsia" w:ascii="Arial" w:hAnsi="Arial" w:cs="Arial"/>
                <w:kern w:val="0"/>
                <w:sz w:val="20"/>
                <w:szCs w:val="20"/>
              </w:rPr>
              <w:t>　</w:t>
            </w:r>
          </w:p>
        </w:tc>
      </w:tr>
    </w:tbl>
    <w:p>
      <w:pPr>
        <w:rPr>
          <w:rFonts w:ascii="仿宋_GB2312" w:eastAsia="仿宋_GB2312"/>
          <w:sz w:val="32"/>
          <w:szCs w:val="32"/>
        </w:rPr>
      </w:pPr>
    </w:p>
    <w:p>
      <w:pPr>
        <w:rPr>
          <w:rFonts w:ascii="仿宋_GB2312" w:eastAsia="仿宋_GB2312"/>
          <w:sz w:val="32"/>
          <w:szCs w:val="32"/>
        </w:rPr>
      </w:pPr>
    </w:p>
    <w:p>
      <w:pPr>
        <w:sectPr>
          <w:pgSz w:w="11906" w:h="16838"/>
          <w:pgMar w:top="1701" w:right="1418" w:bottom="1418" w:left="1418" w:header="851" w:footer="992" w:gutter="0"/>
          <w:pgNumType w:fmt="numberInDash"/>
          <w:cols w:space="720" w:num="1"/>
          <w:docGrid w:type="lines" w:linePitch="312" w:charSpace="0"/>
        </w:sectPr>
      </w:pPr>
    </w:p>
    <w:tbl>
      <w:tblPr>
        <w:tblStyle w:val="6"/>
        <w:tblW w:w="1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1099"/>
        <w:gridCol w:w="1801"/>
        <w:gridCol w:w="1801"/>
        <w:gridCol w:w="1594"/>
        <w:gridCol w:w="1563"/>
        <w:gridCol w:w="1181"/>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2" w:type="dxa"/>
            <w:vAlign w:val="center"/>
          </w:tcPr>
          <w:p>
            <w:pPr>
              <w:rPr>
                <w:rFonts w:hint="eastAsia" w:ascii="宋体" w:hAnsi="宋体" w:eastAsia="宋体" w:cs="宋体"/>
                <w:i w:val="0"/>
                <w:color w:val="000000"/>
                <w:sz w:val="22"/>
                <w:szCs w:val="22"/>
                <w:u w:val="none"/>
              </w:rPr>
            </w:pPr>
          </w:p>
        </w:tc>
        <w:tc>
          <w:tcPr>
            <w:tcW w:w="10908" w:type="dxa"/>
            <w:gridSpan w:val="7"/>
            <w:vAlign w:val="center"/>
          </w:tcPr>
          <w:p>
            <w:pPr>
              <w:widowControl/>
              <w:jc w:val="center"/>
              <w:textAlignment w:val="center"/>
              <w:rPr>
                <w:rFonts w:hint="eastAsia" w:ascii="宋体" w:hAnsi="宋体" w:eastAsia="宋体" w:cs="宋体"/>
                <w:b/>
                <w:i w:val="0"/>
                <w:color w:val="000000"/>
                <w:sz w:val="40"/>
                <w:szCs w:val="40"/>
                <w:u w:val="single"/>
              </w:rPr>
            </w:pPr>
            <w:r>
              <w:rPr>
                <w:rStyle w:val="27"/>
                <w:lang w:val="en-US" w:eastAsia="zh-CN" w:bidi="ar-SA"/>
              </w:rPr>
              <w:t>专业课机房</w:t>
            </w:r>
            <w:r>
              <w:rPr>
                <w:rStyle w:val="28"/>
                <w:lang w:val="en-US" w:eastAsia="zh-CN" w:bidi="ar-SA"/>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500" w:type="dxa"/>
            <w:gridSpan w:val="8"/>
            <w:vAlign w:val="center"/>
          </w:tcPr>
          <w:p>
            <w:pPr>
              <w:widowControl/>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 xml:space="preserve">填报单位（盖章）：牡丹江市卫生学校                      2021年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6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单位名称</w:t>
            </w:r>
          </w:p>
        </w:tc>
        <w:tc>
          <w:tcPr>
            <w:tcW w:w="51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牡丹江市卫生学校</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财务联系人电话</w:t>
            </w:r>
          </w:p>
        </w:tc>
        <w:tc>
          <w:tcPr>
            <w:tcW w:w="3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04536826790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中心机房改造项目</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项目属性</w:t>
            </w:r>
          </w:p>
        </w:tc>
        <w:tc>
          <w:tcPr>
            <w:tcW w:w="46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新增项目 </w:t>
            </w:r>
            <w:r>
              <w:rPr>
                <w:rFonts w:ascii="Arial" w:hAnsi="Arial" w:eastAsia="宋体" w:cs="Arial"/>
                <w:i w:val="0"/>
                <w:color w:val="000000"/>
                <w:kern w:val="0"/>
                <w:sz w:val="24"/>
                <w:szCs w:val="24"/>
                <w:u w:val="none"/>
                <w:lang w:val="en-US" w:eastAsia="zh-CN" w:bidi="ar-SA"/>
              </w:rPr>
              <w:t>√</w:t>
            </w:r>
            <w:r>
              <w:rPr>
                <w:rFonts w:hint="eastAsia" w:ascii="宋体" w:hAnsi="宋体" w:eastAsia="宋体" w:cs="宋体"/>
                <w:i w:val="0"/>
                <w:color w:val="000000"/>
                <w:kern w:val="0"/>
                <w:sz w:val="24"/>
                <w:szCs w:val="24"/>
                <w:u w:val="none"/>
                <w:lang w:val="en-US" w:eastAsia="zh-CN" w:bidi="ar-SA"/>
              </w:rPr>
              <w:t xml:space="preserve">       延续项目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项目起始时间</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2021年1月</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项目终止时间</w:t>
            </w:r>
          </w:p>
        </w:tc>
        <w:tc>
          <w:tcPr>
            <w:tcW w:w="46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项目实施单位</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FFFFFF"/>
                <w:sz w:val="24"/>
                <w:szCs w:val="24"/>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实施单位</w:t>
            </w:r>
            <w:r>
              <w:rPr>
                <w:rFonts w:hint="eastAsia" w:ascii="宋体" w:hAnsi="宋体" w:eastAsia="宋体" w:cs="宋体"/>
                <w:b/>
                <w:i w:val="0"/>
                <w:color w:val="000000"/>
                <w:kern w:val="0"/>
                <w:sz w:val="22"/>
                <w:szCs w:val="22"/>
                <w:u w:val="none"/>
                <w:lang w:val="en-US" w:eastAsia="zh-CN" w:bidi="ar-SA"/>
              </w:rPr>
              <w:br/>
            </w:r>
            <w:r>
              <w:rPr>
                <w:rFonts w:hint="eastAsia" w:ascii="宋体" w:hAnsi="宋体" w:eastAsia="宋体" w:cs="宋体"/>
                <w:b/>
                <w:i w:val="0"/>
                <w:color w:val="000000"/>
                <w:kern w:val="0"/>
                <w:sz w:val="22"/>
                <w:szCs w:val="22"/>
                <w:u w:val="none"/>
                <w:lang w:val="en-US" w:eastAsia="zh-CN" w:bidi="ar-SA"/>
              </w:rPr>
              <w:t>联系人及电话</w:t>
            </w:r>
          </w:p>
        </w:tc>
        <w:tc>
          <w:tcPr>
            <w:tcW w:w="46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91"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项目资金申请</w:t>
            </w:r>
          </w:p>
        </w:tc>
        <w:tc>
          <w:tcPr>
            <w:tcW w:w="1801"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资金总额(合计)</w:t>
            </w:r>
          </w:p>
        </w:tc>
        <w:tc>
          <w:tcPr>
            <w:tcW w:w="3395"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一般公共预算</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政府性基金</w:t>
            </w:r>
          </w:p>
        </w:tc>
        <w:tc>
          <w:tcPr>
            <w:tcW w:w="305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91"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（万元）</w:t>
            </w:r>
          </w:p>
        </w:tc>
        <w:tc>
          <w:tcPr>
            <w:tcW w:w="1801"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55.9万元</w:t>
            </w:r>
          </w:p>
        </w:tc>
        <w:tc>
          <w:tcPr>
            <w:tcW w:w="1801"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594"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563" w:type="dxa"/>
            <w:tcBorders>
              <w:top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81"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55.9万元</w:t>
            </w:r>
          </w:p>
        </w:tc>
        <w:tc>
          <w:tcPr>
            <w:tcW w:w="1869"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92"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99"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01"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项目立项的依据</w:t>
            </w:r>
          </w:p>
        </w:tc>
        <w:tc>
          <w:tcPr>
            <w:tcW w:w="80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691" w:type="dxa"/>
            <w:gridSpan w:val="2"/>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项目立项情况</w:t>
            </w:r>
          </w:p>
        </w:tc>
        <w:tc>
          <w:tcPr>
            <w:tcW w:w="1801"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项目申报的可行性</w:t>
            </w:r>
          </w:p>
        </w:tc>
        <w:tc>
          <w:tcPr>
            <w:tcW w:w="80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2020级新生报到学生人数超过1000人，按照国家、省市对高校教学要求，计算机课程、虚拟医院等专业课教学计算机数量严重不足。并且存在一些安全隐患，急需改造。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2"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99"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01"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项目申报的必要性</w:t>
            </w:r>
          </w:p>
        </w:tc>
        <w:tc>
          <w:tcPr>
            <w:tcW w:w="80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一是满足新生教学需求，有效缓解教学压力；二是保障学生护士职业资格考试上机练习，保障护考过级率；三是服务信息化培训，提高教师业务水平；四是满足各类执业技能培训，提高我校社会影响力。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91"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年度总体目标</w:t>
            </w:r>
          </w:p>
        </w:tc>
        <w:tc>
          <w:tcPr>
            <w:tcW w:w="98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年度总体目标：更换核心路由器、交换机，购入教学软件、迎新系统；并建设国家考试基地，承接执业医师、1+X等机考考试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2"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一级指标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top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核心路由器、交换机等</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8.9万元</w:t>
            </w: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迎新系统</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国家考试基地建设</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20万元</w:t>
            </w: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学生收费软件升级</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产</w:t>
            </w: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教学软件</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10万元</w:t>
            </w: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出</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确保项目正常实施，计算机运行正常</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交付后供教学、培训使用</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绩</w:t>
            </w:r>
          </w:p>
        </w:tc>
        <w:tc>
          <w:tcPr>
            <w:tcW w:w="1099"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099"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按政府采购协议</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099"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099" w:type="dxa"/>
            <w:tcBorders>
              <w:top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规范项目实施，满足教学需求</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满足各类技能培训需求，提升社会美誉度</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益</w:t>
            </w: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增强校园文化建设，促进信息化发展水平</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99"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为校园信息化建设推进打下基础</w:t>
            </w: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2"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2"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99"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满意度指标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 服务对象满意度指标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全校师生满意度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&gt;=90%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 服务对象满意度指标</w:t>
            </w:r>
          </w:p>
        </w:tc>
        <w:tc>
          <w:tcPr>
            <w:tcW w:w="118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rPr>
          <w:rFonts w:hint="eastAsia" w:ascii="仿宋_GB2312" w:eastAsia="仿宋_GB2312"/>
          <w:sz w:val="32"/>
          <w:szCs w:val="32"/>
        </w:rPr>
      </w:pPr>
    </w:p>
    <w:tbl>
      <w:tblPr>
        <w:tblStyle w:val="6"/>
        <w:tblW w:w="11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9"/>
        <w:gridCol w:w="1007"/>
        <w:gridCol w:w="1753"/>
        <w:gridCol w:w="1896"/>
        <w:gridCol w:w="1884"/>
        <w:gridCol w:w="1516"/>
        <w:gridCol w:w="1443"/>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19" w:type="dxa"/>
            <w:vAlign w:val="center"/>
          </w:tcPr>
          <w:p>
            <w:pPr>
              <w:rPr>
                <w:rFonts w:hint="eastAsia" w:ascii="宋体" w:hAnsi="宋体" w:eastAsia="宋体" w:cs="宋体"/>
                <w:i w:val="0"/>
                <w:color w:val="000000"/>
                <w:sz w:val="22"/>
                <w:szCs w:val="22"/>
                <w:u w:val="none"/>
              </w:rPr>
            </w:pPr>
          </w:p>
        </w:tc>
        <w:tc>
          <w:tcPr>
            <w:tcW w:w="11476" w:type="dxa"/>
            <w:gridSpan w:val="7"/>
            <w:vAlign w:val="center"/>
          </w:tcPr>
          <w:p>
            <w:pPr>
              <w:widowControl/>
              <w:jc w:val="center"/>
              <w:textAlignment w:val="center"/>
              <w:rPr>
                <w:rFonts w:hint="eastAsia" w:ascii="宋体" w:hAnsi="宋体" w:eastAsia="宋体" w:cs="宋体"/>
                <w:b/>
                <w:i w:val="0"/>
                <w:color w:val="000000"/>
                <w:sz w:val="40"/>
                <w:szCs w:val="40"/>
                <w:u w:val="single"/>
              </w:rPr>
            </w:pPr>
            <w:r>
              <w:rPr>
                <w:rFonts w:hint="eastAsia" w:ascii="宋体" w:hAnsi="宋体" w:eastAsia="宋体" w:cs="宋体"/>
                <w:b/>
                <w:i w:val="0"/>
                <w:color w:val="000000"/>
                <w:kern w:val="0"/>
                <w:sz w:val="40"/>
                <w:szCs w:val="40"/>
                <w:u w:val="single"/>
                <w:lang w:val="en-US" w:eastAsia="zh-CN" w:bidi="ar-SA"/>
              </w:rPr>
              <w:t>心肺模型等教学练习及比赛器材</w:t>
            </w:r>
            <w:r>
              <w:rPr>
                <w:rFonts w:hint="eastAsia" w:ascii="宋体" w:hAnsi="宋体" w:eastAsia="宋体" w:cs="宋体"/>
                <w:b/>
                <w:i w:val="0"/>
                <w:color w:val="000000"/>
                <w:kern w:val="0"/>
                <w:sz w:val="40"/>
                <w:szCs w:val="40"/>
                <w:u w:val="none"/>
                <w:lang w:val="en-US" w:eastAsia="zh-CN" w:bidi="ar-SA"/>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995" w:type="dxa"/>
            <w:gridSpan w:val="8"/>
            <w:vAlign w:val="center"/>
          </w:tcPr>
          <w:p>
            <w:pPr>
              <w:widowControl/>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 xml:space="preserve">填报单位（盖章）：牡丹江市卫生学校                        2021年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单位名称</w:t>
            </w:r>
          </w:p>
        </w:tc>
        <w:tc>
          <w:tcPr>
            <w:tcW w:w="55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牡丹江市卫生学校</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财务联系人电话</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04536826790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项目名称</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心肺模型等教学练习及比赛器材</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项目属性</w:t>
            </w:r>
          </w:p>
        </w:tc>
        <w:tc>
          <w:tcPr>
            <w:tcW w:w="4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新增项目 □        延续项目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项目起始时间</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2021年1月1日</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项目终止时间</w:t>
            </w:r>
          </w:p>
        </w:tc>
        <w:tc>
          <w:tcPr>
            <w:tcW w:w="4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项目实施单位</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FFFFFF"/>
                <w:sz w:val="24"/>
                <w:szCs w:val="24"/>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实施单位</w:t>
            </w:r>
            <w:r>
              <w:rPr>
                <w:rFonts w:hint="eastAsia" w:ascii="宋体" w:hAnsi="宋体" w:eastAsia="宋体" w:cs="宋体"/>
                <w:b/>
                <w:i w:val="0"/>
                <w:color w:val="000000"/>
                <w:kern w:val="0"/>
                <w:sz w:val="22"/>
                <w:szCs w:val="22"/>
                <w:u w:val="none"/>
                <w:lang w:val="en-US" w:eastAsia="zh-CN" w:bidi="ar-SA"/>
              </w:rPr>
              <w:br/>
            </w:r>
            <w:r>
              <w:rPr>
                <w:rFonts w:hint="eastAsia" w:ascii="宋体" w:hAnsi="宋体" w:eastAsia="宋体" w:cs="宋体"/>
                <w:b/>
                <w:i w:val="0"/>
                <w:color w:val="000000"/>
                <w:kern w:val="0"/>
                <w:sz w:val="22"/>
                <w:szCs w:val="22"/>
                <w:u w:val="none"/>
                <w:lang w:val="en-US" w:eastAsia="zh-CN" w:bidi="ar-SA"/>
              </w:rPr>
              <w:t>联系人及电话</w:t>
            </w:r>
          </w:p>
        </w:tc>
        <w:tc>
          <w:tcPr>
            <w:tcW w:w="4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26"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项目资金申请</w:t>
            </w:r>
          </w:p>
        </w:tc>
        <w:tc>
          <w:tcPr>
            <w:tcW w:w="1753"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资金总额(合计)</w:t>
            </w:r>
          </w:p>
        </w:tc>
        <w:tc>
          <w:tcPr>
            <w:tcW w:w="378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一般公共预算</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政府性基金</w:t>
            </w:r>
          </w:p>
        </w:tc>
        <w:tc>
          <w:tcPr>
            <w:tcW w:w="342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526"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（万元）</w:t>
            </w:r>
          </w:p>
        </w:tc>
        <w:tc>
          <w:tcPr>
            <w:tcW w:w="1753"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10万元</w:t>
            </w:r>
          </w:p>
        </w:tc>
        <w:tc>
          <w:tcPr>
            <w:tcW w:w="1896"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84"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516" w:type="dxa"/>
            <w:tcBorders>
              <w:top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43"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10万元</w:t>
            </w:r>
          </w:p>
        </w:tc>
        <w:tc>
          <w:tcPr>
            <w:tcW w:w="1977"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9"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07"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753"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项目立项的依据</w:t>
            </w:r>
          </w:p>
        </w:tc>
        <w:tc>
          <w:tcPr>
            <w:tcW w:w="87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526" w:type="dxa"/>
            <w:gridSpan w:val="2"/>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项目立项情况</w:t>
            </w:r>
          </w:p>
        </w:tc>
        <w:tc>
          <w:tcPr>
            <w:tcW w:w="1753"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项目申报的可行性</w:t>
            </w:r>
          </w:p>
        </w:tc>
        <w:tc>
          <w:tcPr>
            <w:tcW w:w="87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职业技能大赛是面向社会，面向企业，面向生产岗位的社会性活动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9"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07"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753"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项目申报的必要性</w:t>
            </w:r>
          </w:p>
        </w:tc>
        <w:tc>
          <w:tcPr>
            <w:tcW w:w="87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技能竞赛标准是由行业资深专家与一线的专业技术人员共同制定，能够反应出行业的技术发展动态与企业对高素质高技能人才的要求，职业技能大赛既是对职业教育质量和办学经验的检验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26"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年度总体目标</w:t>
            </w:r>
          </w:p>
        </w:tc>
        <w:tc>
          <w:tcPr>
            <w:tcW w:w="104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9"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一级指标</w:t>
            </w: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top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心肺模型</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治疗车</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口腔护理模型</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治疗盘31×24cm</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产</w:t>
            </w: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96"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诊查床</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大治疗盘40×30cm</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出</w:t>
            </w:r>
          </w:p>
        </w:tc>
        <w:tc>
          <w:tcPr>
            <w:tcW w:w="1753"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ind w:firstLineChars="2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通过技能大赛促进了课程教学改革</w:t>
            </w:r>
          </w:p>
        </w:tc>
        <w:tc>
          <w:tcPr>
            <w:tcW w:w="1884" w:type="dxa"/>
            <w:tcBorders>
              <w:top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753"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b/>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通过技能大赛，促进了双师型教师队伍建设</w:t>
            </w:r>
          </w:p>
        </w:tc>
        <w:tc>
          <w:tcPr>
            <w:tcW w:w="1884" w:type="dxa"/>
            <w:tcBorders>
              <w:top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896" w:type="dxa"/>
            <w:tcBorders>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绩</w:t>
            </w:r>
          </w:p>
        </w:tc>
        <w:tc>
          <w:tcPr>
            <w:tcW w:w="1007"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19"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007"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竭尽全力的进行压缩，在不严重影响备赛效果的基础上，尽量使用已有器材以减少经费开支</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007"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007" w:type="dxa"/>
            <w:tcBorders>
              <w:top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通过技能大赛促进了实训基地的建设</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通过技能大赛购置了具有先进性，前瞻性，与现有行业发展水平基本相当的先进仪器，与多家企业建立了校企合作关系，形成了较密集的实习网络</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益</w:t>
            </w: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提高了办学和实习实训环境</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007"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896" w:type="dxa"/>
            <w:vAlign w:val="center"/>
          </w:tcPr>
          <w:p>
            <w:pPr>
              <w:widowControl/>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推动学校发展课程改革，实训基地建设，师资队伍建设，教学改革</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9"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0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满意度指标</w:t>
            </w: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 服务对象满意度指标</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w:t>
            </w:r>
          </w:p>
        </w:tc>
        <w:tc>
          <w:tcPr>
            <w:tcW w:w="18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 服务对象满意度指标</w:t>
            </w:r>
          </w:p>
        </w:tc>
        <w:tc>
          <w:tcPr>
            <w:tcW w:w="14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19" w:type="dxa"/>
            <w:vAlign w:val="center"/>
          </w:tcPr>
          <w:p>
            <w:pPr>
              <w:rPr>
                <w:rFonts w:hint="eastAsia" w:ascii="宋体" w:hAnsi="宋体" w:eastAsia="宋体" w:cs="宋体"/>
                <w:i w:val="0"/>
                <w:color w:val="000000"/>
                <w:sz w:val="22"/>
                <w:szCs w:val="22"/>
                <w:u w:val="none"/>
              </w:rPr>
            </w:pPr>
          </w:p>
        </w:tc>
        <w:tc>
          <w:tcPr>
            <w:tcW w:w="1007" w:type="dxa"/>
            <w:vAlign w:val="center"/>
          </w:tcPr>
          <w:p>
            <w:pPr>
              <w:rPr>
                <w:rFonts w:hint="eastAsia" w:ascii="宋体" w:hAnsi="宋体" w:eastAsia="宋体" w:cs="宋体"/>
                <w:i w:val="0"/>
                <w:color w:val="000000"/>
                <w:sz w:val="22"/>
                <w:szCs w:val="22"/>
                <w:u w:val="none"/>
              </w:rPr>
            </w:pPr>
          </w:p>
        </w:tc>
        <w:tc>
          <w:tcPr>
            <w:tcW w:w="1753" w:type="dxa"/>
            <w:vAlign w:val="center"/>
          </w:tcPr>
          <w:p>
            <w:pPr>
              <w:rPr>
                <w:rFonts w:hint="eastAsia" w:ascii="宋体" w:hAnsi="宋体" w:eastAsia="宋体" w:cs="宋体"/>
                <w:i w:val="0"/>
                <w:color w:val="000000"/>
                <w:sz w:val="22"/>
                <w:szCs w:val="22"/>
                <w:u w:val="none"/>
              </w:rPr>
            </w:pPr>
          </w:p>
        </w:tc>
        <w:tc>
          <w:tcPr>
            <w:tcW w:w="1896" w:type="dxa"/>
            <w:vAlign w:val="center"/>
          </w:tcPr>
          <w:p>
            <w:pPr>
              <w:rPr>
                <w:rFonts w:hint="eastAsia" w:ascii="宋体" w:hAnsi="宋体" w:eastAsia="宋体" w:cs="宋体"/>
                <w:i w:val="0"/>
                <w:color w:val="000000"/>
                <w:sz w:val="22"/>
                <w:szCs w:val="22"/>
                <w:u w:val="none"/>
              </w:rPr>
            </w:pPr>
          </w:p>
        </w:tc>
        <w:tc>
          <w:tcPr>
            <w:tcW w:w="1884" w:type="dxa"/>
            <w:vAlign w:val="center"/>
          </w:tcPr>
          <w:p>
            <w:pPr>
              <w:rPr>
                <w:rFonts w:hint="eastAsia" w:ascii="宋体" w:hAnsi="宋体" w:eastAsia="宋体" w:cs="宋体"/>
                <w:i w:val="0"/>
                <w:color w:val="000000"/>
                <w:sz w:val="22"/>
                <w:szCs w:val="22"/>
                <w:u w:val="none"/>
              </w:rPr>
            </w:pPr>
          </w:p>
        </w:tc>
        <w:tc>
          <w:tcPr>
            <w:tcW w:w="1516" w:type="dxa"/>
            <w:vAlign w:val="center"/>
          </w:tcPr>
          <w:p>
            <w:pPr>
              <w:rPr>
                <w:rFonts w:hint="eastAsia" w:ascii="宋体" w:hAnsi="宋体" w:eastAsia="宋体" w:cs="宋体"/>
                <w:i w:val="0"/>
                <w:color w:val="000000"/>
                <w:sz w:val="22"/>
                <w:szCs w:val="22"/>
                <w:u w:val="none"/>
              </w:rPr>
            </w:pPr>
          </w:p>
        </w:tc>
        <w:tc>
          <w:tcPr>
            <w:tcW w:w="1443" w:type="dxa"/>
            <w:vAlign w:val="center"/>
          </w:tcPr>
          <w:p>
            <w:pPr>
              <w:rPr>
                <w:rFonts w:hint="eastAsia" w:ascii="宋体" w:hAnsi="宋体" w:eastAsia="宋体" w:cs="宋体"/>
                <w:i w:val="0"/>
                <w:color w:val="000000"/>
                <w:sz w:val="22"/>
                <w:szCs w:val="22"/>
                <w:u w:val="none"/>
              </w:rPr>
            </w:pPr>
          </w:p>
        </w:tc>
        <w:tc>
          <w:tcPr>
            <w:tcW w:w="1977"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995" w:type="dxa"/>
            <w:gridSpan w:val="8"/>
            <w:vAlign w:val="center"/>
          </w:tcPr>
          <w:p>
            <w:pPr>
              <w:widowControl/>
              <w:jc w:val="left"/>
              <w:textAlignment w:val="center"/>
              <w:rPr>
                <w:rFonts w:hint="eastAsia" w:ascii="宋体" w:hAnsi="宋体" w:eastAsia="宋体" w:cs="宋体"/>
                <w:b/>
                <w:i w:val="0"/>
                <w:color w:val="000000"/>
                <w:sz w:val="22"/>
                <w:szCs w:val="22"/>
                <w:u w:val="none"/>
              </w:rPr>
            </w:pPr>
            <w:r>
              <w:rPr>
                <w:rStyle w:val="29"/>
                <w:lang w:val="en-US" w:eastAsia="zh-CN" w:bidi="ar-SA"/>
              </w:rPr>
              <w:t>填表要求：</w:t>
            </w:r>
            <w:r>
              <w:rPr>
                <w:rFonts w:hint="eastAsia" w:ascii="宋体" w:hAnsi="宋体" w:eastAsia="宋体" w:cs="宋体"/>
                <w:i w:val="0"/>
                <w:color w:val="000000"/>
                <w:kern w:val="0"/>
                <w:sz w:val="22"/>
                <w:szCs w:val="22"/>
                <w:u w:val="none"/>
                <w:lang w:val="en-US" w:eastAsia="zh-CN" w:bidi="ar-SA"/>
              </w:rPr>
              <w:t>产出指标中的二级指标包括数量指标、质量指标、时效指标、成本指标都必须填报，且每个二级指标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995" w:type="dxa"/>
            <w:gridSpan w:val="8"/>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至少填报一个三级指标；效益指标中的二级指标包括经济效益指标、社会效益指标、环境效益指标、可持续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995" w:type="dxa"/>
            <w:gridSpan w:val="8"/>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影响指标至少填报一个，所填的二级指标至少填一个三级指标；服务对象满意度指标至少填一个三级指标。</w:t>
            </w:r>
          </w:p>
        </w:tc>
      </w:tr>
    </w:tbl>
    <w:p>
      <w:pPr>
        <w:widowControl/>
        <w:spacing w:line="600" w:lineRule="exact"/>
        <w:rPr>
          <w:rFonts w:ascii="黑体" w:hAnsi="黑体" w:eastAsia="黑体" w:cs="华文中宋"/>
          <w:b/>
          <w:bCs/>
          <w:sz w:val="32"/>
          <w:szCs w:val="32"/>
        </w:rPr>
      </w:pPr>
    </w:p>
    <w:tbl>
      <w:tblPr>
        <w:tblStyle w:val="6"/>
        <w:tblW w:w="12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1"/>
        <w:gridCol w:w="1112"/>
        <w:gridCol w:w="1972"/>
        <w:gridCol w:w="1911"/>
        <w:gridCol w:w="1445"/>
        <w:gridCol w:w="1642"/>
        <w:gridCol w:w="1373"/>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1" w:type="dxa"/>
            <w:vAlign w:val="center"/>
          </w:tcPr>
          <w:p>
            <w:pPr>
              <w:rPr>
                <w:rFonts w:hint="eastAsia" w:ascii="宋体" w:hAnsi="宋体" w:eastAsia="宋体" w:cs="宋体"/>
                <w:i w:val="0"/>
                <w:color w:val="000000"/>
                <w:sz w:val="22"/>
                <w:szCs w:val="22"/>
                <w:u w:val="none"/>
              </w:rPr>
            </w:pPr>
          </w:p>
        </w:tc>
        <w:tc>
          <w:tcPr>
            <w:tcW w:w="11459" w:type="dxa"/>
            <w:gridSpan w:val="7"/>
            <w:vAlign w:val="center"/>
          </w:tcPr>
          <w:p>
            <w:pPr>
              <w:widowControl/>
              <w:jc w:val="center"/>
              <w:textAlignment w:val="center"/>
              <w:rPr>
                <w:rFonts w:hint="eastAsia" w:ascii="宋体" w:hAnsi="宋体" w:eastAsia="宋体" w:cs="宋体"/>
                <w:b/>
                <w:i w:val="0"/>
                <w:color w:val="000000"/>
                <w:sz w:val="40"/>
                <w:szCs w:val="40"/>
                <w:u w:val="single"/>
              </w:rPr>
            </w:pPr>
            <w:r>
              <w:rPr>
                <w:rFonts w:hint="eastAsia" w:ascii="宋体" w:hAnsi="宋体" w:eastAsia="宋体" w:cs="宋体"/>
                <w:b/>
                <w:i w:val="0"/>
                <w:color w:val="000000"/>
                <w:kern w:val="0"/>
                <w:sz w:val="40"/>
                <w:szCs w:val="40"/>
                <w:u w:val="single"/>
                <w:lang w:val="en-US" w:eastAsia="zh-CN" w:bidi="ar-SA"/>
              </w:rPr>
              <w:t>校园维修维护等零星工程</w:t>
            </w:r>
            <w:r>
              <w:rPr>
                <w:rFonts w:hint="eastAsia" w:ascii="宋体" w:hAnsi="宋体" w:eastAsia="宋体" w:cs="宋体"/>
                <w:b/>
                <w:i w:val="0"/>
                <w:color w:val="000000"/>
                <w:kern w:val="0"/>
                <w:sz w:val="40"/>
                <w:szCs w:val="40"/>
                <w:u w:val="none"/>
                <w:lang w:val="en-US" w:eastAsia="zh-CN" w:bidi="ar-SA"/>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010" w:type="dxa"/>
            <w:gridSpan w:val="8"/>
            <w:vAlign w:val="center"/>
          </w:tcPr>
          <w:p>
            <w:pPr>
              <w:widowControl/>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 xml:space="preserve">填报单位（盖章）：牡丹江市卫生学校                        2021年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单位名称</w:t>
            </w:r>
          </w:p>
        </w:tc>
        <w:tc>
          <w:tcPr>
            <w:tcW w:w="5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牡丹江市卫生学校</w:t>
            </w: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财务联系人电话</w:t>
            </w:r>
          </w:p>
        </w:tc>
        <w:tc>
          <w:tcPr>
            <w:tcW w:w="3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04536826790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项目名称</w:t>
            </w:r>
          </w:p>
        </w:tc>
        <w:tc>
          <w:tcPr>
            <w:tcW w:w="3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校园维修维护等零星工程</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项目属性</w:t>
            </w:r>
          </w:p>
        </w:tc>
        <w:tc>
          <w:tcPr>
            <w:tcW w:w="5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新增项目 □        延续项目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项目起始时间</w:t>
            </w:r>
          </w:p>
        </w:tc>
        <w:tc>
          <w:tcPr>
            <w:tcW w:w="3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2021年1月1日</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项目终止时间</w:t>
            </w:r>
          </w:p>
        </w:tc>
        <w:tc>
          <w:tcPr>
            <w:tcW w:w="5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项目实施单位</w:t>
            </w:r>
          </w:p>
        </w:tc>
        <w:tc>
          <w:tcPr>
            <w:tcW w:w="3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FFFFFF"/>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实施单位</w:t>
            </w:r>
            <w:r>
              <w:rPr>
                <w:rFonts w:hint="eastAsia" w:ascii="宋体" w:hAnsi="宋体" w:eastAsia="宋体" w:cs="宋体"/>
                <w:b/>
                <w:i w:val="0"/>
                <w:color w:val="000000"/>
                <w:kern w:val="0"/>
                <w:sz w:val="22"/>
                <w:szCs w:val="22"/>
                <w:u w:val="none"/>
                <w:lang w:val="en-US" w:eastAsia="zh-CN" w:bidi="ar-SA"/>
              </w:rPr>
              <w:br/>
            </w:r>
            <w:r>
              <w:rPr>
                <w:rFonts w:hint="eastAsia" w:ascii="宋体" w:hAnsi="宋体" w:eastAsia="宋体" w:cs="宋体"/>
                <w:b/>
                <w:i w:val="0"/>
                <w:color w:val="000000"/>
                <w:kern w:val="0"/>
                <w:sz w:val="22"/>
                <w:szCs w:val="22"/>
                <w:u w:val="none"/>
                <w:lang w:val="en-US" w:eastAsia="zh-CN" w:bidi="ar-SA"/>
              </w:rPr>
              <w:t>联系人及电话</w:t>
            </w:r>
          </w:p>
        </w:tc>
        <w:tc>
          <w:tcPr>
            <w:tcW w:w="5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63"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项目资金申请</w:t>
            </w:r>
          </w:p>
        </w:tc>
        <w:tc>
          <w:tcPr>
            <w:tcW w:w="197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资金总额(合计)</w:t>
            </w:r>
          </w:p>
        </w:tc>
        <w:tc>
          <w:tcPr>
            <w:tcW w:w="3356"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一般公共预算</w:t>
            </w:r>
          </w:p>
        </w:tc>
        <w:tc>
          <w:tcPr>
            <w:tcW w:w="1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政府性基金</w:t>
            </w:r>
          </w:p>
        </w:tc>
        <w:tc>
          <w:tcPr>
            <w:tcW w:w="3377"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63"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（万元）</w:t>
            </w:r>
          </w:p>
        </w:tc>
        <w:tc>
          <w:tcPr>
            <w:tcW w:w="1972"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445.98万元</w:t>
            </w:r>
          </w:p>
        </w:tc>
        <w:tc>
          <w:tcPr>
            <w:tcW w:w="1911" w:type="dxa"/>
            <w:tcBorders>
              <w:top w:val="single" w:color="000000" w:sz="4" w:space="0"/>
              <w:left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45"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642" w:type="dxa"/>
            <w:tcBorders>
              <w:top w:val="single" w:color="000000" w:sz="4" w:space="0"/>
              <w:bottom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445.98万元</w:t>
            </w:r>
          </w:p>
        </w:tc>
        <w:tc>
          <w:tcPr>
            <w:tcW w:w="2004" w:type="dxa"/>
            <w:tcBorders>
              <w:top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51"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12"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72"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项目立项的依据</w:t>
            </w:r>
          </w:p>
        </w:tc>
        <w:tc>
          <w:tcPr>
            <w:tcW w:w="83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63" w:type="dxa"/>
            <w:gridSpan w:val="2"/>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项目立项情况</w:t>
            </w:r>
          </w:p>
        </w:tc>
        <w:tc>
          <w:tcPr>
            <w:tcW w:w="1972"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项目申报的可行性</w:t>
            </w:r>
          </w:p>
        </w:tc>
        <w:tc>
          <w:tcPr>
            <w:tcW w:w="83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保证学校教学环境正常运行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1" w:type="dxa"/>
            <w:tcBorders>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12" w:type="dxa"/>
            <w:tcBorders>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72" w:type="dxa"/>
            <w:tcBorders>
              <w:top w:val="single" w:color="000000" w:sz="4" w:space="0"/>
              <w:bottom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项目申报的必要性</w:t>
            </w:r>
          </w:p>
        </w:tc>
        <w:tc>
          <w:tcPr>
            <w:tcW w:w="83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学校发展的需要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663"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年度总体目标</w:t>
            </w:r>
          </w:p>
        </w:tc>
        <w:tc>
          <w:tcPr>
            <w:tcW w:w="103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1"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一级指标</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91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二级指标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三级指标</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top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972"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911" w:type="dxa"/>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男寝、女寝粉刷和防水</w:t>
            </w:r>
          </w:p>
        </w:tc>
        <w:tc>
          <w:tcPr>
            <w:tcW w:w="1445" w:type="dxa"/>
            <w:tcBorders>
              <w:top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170万元</w:t>
            </w: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数量指标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消费水泵、外网消费管道维修等</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972"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b/>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食堂改造</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50万元</w:t>
            </w: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73" w:type="dxa"/>
            <w:vAlign w:val="center"/>
          </w:tcPr>
          <w:p>
            <w:pPr>
              <w:widowControl/>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综合实训楼等校园零星工程</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122.38万元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产</w:t>
            </w:r>
          </w:p>
        </w:tc>
        <w:tc>
          <w:tcPr>
            <w:tcW w:w="1972"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b/>
                <w:i w:val="0"/>
                <w:color w:val="000000"/>
                <w:sz w:val="22"/>
                <w:szCs w:val="22"/>
                <w:u w:val="none"/>
              </w:rPr>
            </w:pPr>
          </w:p>
        </w:tc>
        <w:tc>
          <w:tcPr>
            <w:tcW w:w="1911" w:type="dxa"/>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图书馆改造</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30万元</w:t>
            </w: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出</w:t>
            </w:r>
          </w:p>
        </w:tc>
        <w:tc>
          <w:tcPr>
            <w:tcW w:w="1972"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为学生提供方便</w:t>
            </w:r>
          </w:p>
        </w:tc>
        <w:tc>
          <w:tcPr>
            <w:tcW w:w="1445" w:type="dxa"/>
            <w:tcBorders>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质量指标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972"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b/>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满足学生正常生活</w:t>
            </w:r>
          </w:p>
        </w:tc>
        <w:tc>
          <w:tcPr>
            <w:tcW w:w="1445" w:type="dxa"/>
            <w:tcBorders>
              <w:top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91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建设洗浴间</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时效指标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绩</w:t>
            </w:r>
          </w:p>
        </w:tc>
        <w:tc>
          <w:tcPr>
            <w:tcW w:w="1112"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保证正常运行</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112"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按政府采购协议</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成本指标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551"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112"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51" w:type="dxa"/>
            <w:tcBorders>
              <w:left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112" w:type="dxa"/>
            <w:tcBorders>
              <w:top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保证学校学生的正常生活水准</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经济效益指标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效</w:t>
            </w: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增加校园基础设施建设，促进学校发展</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社会效益指标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益</w:t>
            </w: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指</w:t>
            </w: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环境效益指标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p>
        </w:tc>
        <w:tc>
          <w:tcPr>
            <w:tcW w:w="1112" w:type="dxa"/>
            <w:tcBorders>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标</w:t>
            </w: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为学校进一步发展壮大奠定基础</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可持续影响指标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1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1"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1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满意度指标</w:t>
            </w:r>
          </w:p>
        </w:tc>
        <w:tc>
          <w:tcPr>
            <w:tcW w:w="1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 服务对象满意度指标</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90%</w:t>
            </w:r>
          </w:p>
        </w:tc>
        <w:tc>
          <w:tcPr>
            <w:tcW w:w="14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 服务对象满意度指标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551" w:type="dxa"/>
            <w:vAlign w:val="center"/>
          </w:tcPr>
          <w:p>
            <w:pPr>
              <w:jc w:val="center"/>
              <w:rPr>
                <w:rFonts w:hint="eastAsia" w:ascii="宋体" w:hAnsi="宋体" w:eastAsia="宋体" w:cs="宋体"/>
                <w:i w:val="0"/>
                <w:color w:val="000000"/>
                <w:sz w:val="22"/>
                <w:szCs w:val="22"/>
                <w:u w:val="none"/>
              </w:rPr>
            </w:pPr>
          </w:p>
        </w:tc>
        <w:tc>
          <w:tcPr>
            <w:tcW w:w="1112" w:type="dxa"/>
            <w:vAlign w:val="center"/>
          </w:tcPr>
          <w:p>
            <w:pPr>
              <w:jc w:val="center"/>
              <w:rPr>
                <w:rFonts w:hint="eastAsia" w:ascii="宋体" w:hAnsi="宋体" w:eastAsia="宋体" w:cs="宋体"/>
                <w:i w:val="0"/>
                <w:color w:val="000000"/>
                <w:sz w:val="22"/>
                <w:szCs w:val="22"/>
                <w:u w:val="none"/>
              </w:rPr>
            </w:pPr>
          </w:p>
        </w:tc>
        <w:tc>
          <w:tcPr>
            <w:tcW w:w="1972" w:type="dxa"/>
            <w:vAlign w:val="center"/>
          </w:tcPr>
          <w:p>
            <w:pPr>
              <w:jc w:val="center"/>
              <w:rPr>
                <w:rFonts w:hint="eastAsia" w:ascii="宋体" w:hAnsi="宋体" w:eastAsia="宋体" w:cs="宋体"/>
                <w:i w:val="0"/>
                <w:color w:val="000000"/>
                <w:sz w:val="22"/>
                <w:szCs w:val="22"/>
                <w:u w:val="none"/>
              </w:rPr>
            </w:pPr>
          </w:p>
        </w:tc>
        <w:tc>
          <w:tcPr>
            <w:tcW w:w="1911" w:type="dxa"/>
            <w:vAlign w:val="center"/>
          </w:tcPr>
          <w:p>
            <w:pPr>
              <w:rPr>
                <w:rFonts w:hint="eastAsia" w:ascii="宋体" w:hAnsi="宋体" w:eastAsia="宋体" w:cs="宋体"/>
                <w:i w:val="0"/>
                <w:color w:val="000000"/>
                <w:sz w:val="22"/>
                <w:szCs w:val="22"/>
                <w:u w:val="none"/>
              </w:rPr>
            </w:pPr>
          </w:p>
        </w:tc>
        <w:tc>
          <w:tcPr>
            <w:tcW w:w="1445" w:type="dxa"/>
            <w:vAlign w:val="center"/>
          </w:tcPr>
          <w:p>
            <w:pPr>
              <w:rPr>
                <w:rFonts w:hint="eastAsia" w:ascii="宋体" w:hAnsi="宋体" w:eastAsia="宋体" w:cs="宋体"/>
                <w:i w:val="0"/>
                <w:color w:val="000000"/>
                <w:sz w:val="22"/>
                <w:szCs w:val="22"/>
                <w:u w:val="none"/>
              </w:rPr>
            </w:pPr>
          </w:p>
        </w:tc>
        <w:tc>
          <w:tcPr>
            <w:tcW w:w="1642" w:type="dxa"/>
            <w:vAlign w:val="center"/>
          </w:tcPr>
          <w:p>
            <w:pPr>
              <w:rPr>
                <w:rFonts w:hint="eastAsia" w:ascii="宋体" w:hAnsi="宋体" w:eastAsia="宋体" w:cs="宋体"/>
                <w:i w:val="0"/>
                <w:color w:val="000000"/>
                <w:sz w:val="22"/>
                <w:szCs w:val="22"/>
                <w:u w:val="none"/>
              </w:rPr>
            </w:pPr>
          </w:p>
        </w:tc>
        <w:tc>
          <w:tcPr>
            <w:tcW w:w="1373" w:type="dxa"/>
            <w:vAlign w:val="center"/>
          </w:tcPr>
          <w:p>
            <w:pPr>
              <w:rPr>
                <w:rFonts w:hint="eastAsia" w:ascii="宋体" w:hAnsi="宋体" w:eastAsia="宋体" w:cs="宋体"/>
                <w:i w:val="0"/>
                <w:color w:val="000000"/>
                <w:sz w:val="22"/>
                <w:szCs w:val="22"/>
                <w:u w:val="none"/>
              </w:rPr>
            </w:pPr>
          </w:p>
        </w:tc>
        <w:tc>
          <w:tcPr>
            <w:tcW w:w="2004"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010" w:type="dxa"/>
            <w:gridSpan w:val="8"/>
            <w:vAlign w:val="center"/>
          </w:tcPr>
          <w:p>
            <w:pPr>
              <w:widowControl/>
              <w:jc w:val="left"/>
              <w:textAlignment w:val="center"/>
              <w:rPr>
                <w:rFonts w:hint="eastAsia" w:ascii="宋体" w:hAnsi="宋体" w:eastAsia="宋体" w:cs="宋体"/>
                <w:b/>
                <w:i w:val="0"/>
                <w:color w:val="000000"/>
                <w:sz w:val="22"/>
                <w:szCs w:val="22"/>
                <w:u w:val="none"/>
              </w:rPr>
            </w:pPr>
            <w:r>
              <w:rPr>
                <w:rStyle w:val="30"/>
                <w:lang w:val="en-US" w:eastAsia="zh-CN" w:bidi="ar-SA"/>
              </w:rPr>
              <w:t>填表要求：</w:t>
            </w:r>
            <w:r>
              <w:rPr>
                <w:rFonts w:hint="eastAsia" w:ascii="宋体" w:hAnsi="宋体" w:eastAsia="宋体" w:cs="宋体"/>
                <w:i w:val="0"/>
                <w:color w:val="000000"/>
                <w:kern w:val="0"/>
                <w:sz w:val="22"/>
                <w:szCs w:val="22"/>
                <w:u w:val="none"/>
                <w:lang w:val="en-US" w:eastAsia="zh-CN" w:bidi="ar-SA"/>
              </w:rPr>
              <w:t>产出指标中的二级指标包括数量指标、质量指标、时效指标、成本指标都必须填报，且每个二级指标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010" w:type="dxa"/>
            <w:gridSpan w:val="8"/>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至少填报一个三级指标；效益指标中的二级指标包括经济效益指标、社会效益指标、环境效益指标、可持续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2010" w:type="dxa"/>
            <w:gridSpan w:val="8"/>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影响指标至少填报一个，所填的二级指标至少填一个三级指标；服务对象满意度指标至少填一个三级指标。</w:t>
            </w:r>
          </w:p>
        </w:tc>
      </w:tr>
    </w:tbl>
    <w:p>
      <w:pPr>
        <w:widowControl/>
        <w:spacing w:line="600" w:lineRule="exact"/>
        <w:rPr>
          <w:rFonts w:ascii="黑体" w:hAnsi="黑体" w:eastAsia="黑体" w:cs="华文中宋"/>
          <w:b/>
          <w:bCs/>
          <w:sz w:val="32"/>
          <w:szCs w:val="32"/>
        </w:rPr>
      </w:pPr>
    </w:p>
    <w:p>
      <w:pPr>
        <w:widowControl/>
        <w:spacing w:line="600" w:lineRule="exact"/>
        <w:rPr>
          <w:rFonts w:ascii="黑体" w:hAnsi="黑体" w:eastAsia="黑体" w:cs="华文中宋"/>
          <w:b/>
          <w:bCs/>
          <w:sz w:val="32"/>
          <w:szCs w:val="32"/>
        </w:rPr>
      </w:pPr>
      <w:r>
        <w:rPr>
          <w:rFonts w:hint="eastAsia" w:ascii="黑体" w:hAnsi="黑体" w:eastAsia="黑体" w:cs="华文中宋"/>
          <w:b/>
          <w:bCs/>
          <w:sz w:val="32"/>
          <w:szCs w:val="32"/>
        </w:rPr>
        <w:t>（公开表样以财政批复样式为准）</w:t>
      </w:r>
    </w:p>
    <w:p>
      <w:pPr>
        <w:widowControl/>
        <w:spacing w:line="600" w:lineRule="exact"/>
        <w:jc w:val="center"/>
        <w:sectPr>
          <w:pgSz w:w="16838" w:h="11906" w:orient="landscape"/>
          <w:pgMar w:top="1417" w:right="1701" w:bottom="1417" w:left="1418" w:header="851" w:footer="992" w:gutter="0"/>
          <w:pgNumType w:fmt="numberInDash"/>
          <w:cols w:space="720" w:num="1"/>
          <w:docGrid w:type="lines" w:linePitch="312" w:charSpace="0"/>
        </w:sectPr>
      </w:pPr>
    </w:p>
    <w:p>
      <w:pPr>
        <w:widowControl/>
        <w:spacing w:line="600" w:lineRule="exact"/>
        <w:jc w:val="center"/>
        <w:rPr>
          <w:rFonts w:ascii="黑体" w:hAnsi="黑体" w:eastAsia="黑体" w:cs="华文中宋"/>
          <w:b/>
          <w:bCs/>
          <w:sz w:val="32"/>
          <w:szCs w:val="32"/>
        </w:rPr>
      </w:pPr>
    </w:p>
    <w:p>
      <w:pPr>
        <w:widowControl/>
        <w:shd w:val="clear" w:color="auto" w:fill="FFFFFF"/>
        <w:spacing w:line="600" w:lineRule="exact"/>
        <w:jc w:val="center"/>
        <w:rPr>
          <w:rFonts w:ascii="黑体" w:hAnsi="黑体" w:eastAsia="黑体" w:cs="华文中宋"/>
          <w:b/>
          <w:bCs/>
          <w:sz w:val="32"/>
          <w:szCs w:val="32"/>
        </w:rPr>
      </w:pPr>
      <w:r>
        <w:rPr>
          <w:rFonts w:hint="eastAsia" w:ascii="黑体" w:hAnsi="黑体" w:eastAsia="黑体" w:cs="华文中宋"/>
          <w:b/>
          <w:bCs/>
          <w:sz w:val="32"/>
          <w:szCs w:val="32"/>
        </w:rPr>
        <w:t>第三部分　</w:t>
      </w:r>
      <w:r>
        <w:rPr>
          <w:rFonts w:ascii="黑体" w:hAnsi="黑体" w:eastAsia="黑体" w:cs="华文中宋"/>
          <w:b/>
          <w:bCs/>
          <w:sz w:val="32"/>
          <w:szCs w:val="32"/>
        </w:rPr>
        <w:t>2021</w:t>
      </w:r>
      <w:r>
        <w:rPr>
          <w:rFonts w:hint="eastAsia" w:ascii="黑体" w:hAnsi="黑体" w:eastAsia="黑体" w:cs="华文中宋"/>
          <w:b/>
          <w:bCs/>
          <w:sz w:val="32"/>
          <w:szCs w:val="32"/>
        </w:rPr>
        <w:t>年部门预算编制情况说明</w:t>
      </w:r>
    </w:p>
    <w:p>
      <w:pPr>
        <w:shd w:val="clear" w:color="auto" w:fill="FFFFFF"/>
        <w:spacing w:line="600" w:lineRule="exact"/>
        <w:jc w:val="center"/>
        <w:rPr>
          <w:rFonts w:ascii="仿宋_GB2312" w:eastAsia="仿宋_GB2312"/>
          <w:sz w:val="32"/>
          <w:szCs w:val="32"/>
        </w:rPr>
      </w:pP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一、关于部门预算收支总表的说明</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年部门预算总收入</w:t>
      </w:r>
      <w:r>
        <w:rPr>
          <w:rFonts w:hint="eastAsia" w:ascii="仿宋" w:hAnsi="仿宋" w:eastAsia="仿宋"/>
          <w:color w:val="2B2B2B"/>
          <w:kern w:val="0"/>
          <w:sz w:val="32"/>
          <w:szCs w:val="32"/>
          <w:lang w:val="en-US" w:eastAsia="zh-CN"/>
        </w:rPr>
        <w:t>2426.56</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lang w:val="en-US" w:eastAsia="zh-CN"/>
        </w:rPr>
        <w:t>28.73</w:t>
      </w:r>
      <w:r>
        <w:rPr>
          <w:rFonts w:ascii="仿宋" w:hAnsi="仿宋" w:eastAsia="仿宋"/>
          <w:color w:val="2B2B2B"/>
          <w:kern w:val="0"/>
          <w:sz w:val="32"/>
          <w:szCs w:val="32"/>
        </w:rPr>
        <w:t>%</w:t>
      </w:r>
      <w:r>
        <w:rPr>
          <w:rFonts w:hint="eastAsia" w:ascii="仿宋" w:hAnsi="仿宋" w:eastAsia="仿宋"/>
          <w:color w:val="2B2B2B"/>
          <w:kern w:val="0"/>
          <w:sz w:val="32"/>
          <w:szCs w:val="32"/>
        </w:rPr>
        <w:t>，其中：财政拨款</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15.85</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31.26</w:t>
      </w:r>
      <w:r>
        <w:rPr>
          <w:rFonts w:ascii="仿宋" w:hAnsi="仿宋" w:eastAsia="仿宋"/>
          <w:color w:val="2B2B2B"/>
          <w:kern w:val="0"/>
          <w:sz w:val="32"/>
          <w:szCs w:val="32"/>
        </w:rPr>
        <w:t>%</w:t>
      </w:r>
      <w:r>
        <w:rPr>
          <w:rFonts w:hint="eastAsia" w:ascii="仿宋" w:hAnsi="仿宋" w:eastAsia="仿宋"/>
          <w:color w:val="2B2B2B"/>
          <w:kern w:val="0"/>
          <w:sz w:val="32"/>
          <w:szCs w:val="32"/>
        </w:rPr>
        <w:t>；主要原因是各级财政</w:t>
      </w:r>
      <w:r>
        <w:rPr>
          <w:rFonts w:hint="eastAsia" w:ascii="仿宋" w:hAnsi="仿宋" w:eastAsia="仿宋"/>
          <w:sz w:val="32"/>
          <w:szCs w:val="21"/>
        </w:rPr>
        <w:t>大力压减非刚性、非必需支出，日常公用经费拨款减少</w:t>
      </w:r>
      <w:r>
        <w:rPr>
          <w:rFonts w:hint="eastAsia" w:ascii="仿宋" w:hAnsi="仿宋" w:eastAsia="仿宋"/>
          <w:color w:val="2B2B2B"/>
          <w:kern w:val="0"/>
          <w:sz w:val="32"/>
          <w:szCs w:val="32"/>
        </w:rPr>
        <w:t>。财政专户资金</w:t>
      </w:r>
      <w:r>
        <w:rPr>
          <w:rFonts w:hint="eastAsia" w:ascii="仿宋" w:hAnsi="仿宋" w:eastAsia="仿宋"/>
          <w:color w:val="2B2B2B"/>
          <w:kern w:val="0"/>
          <w:sz w:val="32"/>
          <w:szCs w:val="32"/>
          <w:lang w:val="en-US" w:eastAsia="zh-CN"/>
        </w:rPr>
        <w:t>2042.06</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84.16</w:t>
      </w:r>
      <w:r>
        <w:rPr>
          <w:rFonts w:ascii="仿宋" w:hAnsi="仿宋" w:eastAsia="仿宋"/>
          <w:color w:val="2B2B2B"/>
          <w:kern w:val="0"/>
          <w:sz w:val="32"/>
          <w:szCs w:val="32"/>
        </w:rPr>
        <w:t>%</w:t>
      </w:r>
      <w:r>
        <w:rPr>
          <w:rFonts w:hint="eastAsia" w:ascii="仿宋" w:hAnsi="仿宋" w:eastAsia="仿宋"/>
          <w:color w:val="2B2B2B"/>
          <w:kern w:val="0"/>
          <w:sz w:val="32"/>
          <w:szCs w:val="32"/>
        </w:rPr>
        <w:t>，比同期增加</w:t>
      </w:r>
      <w:r>
        <w:rPr>
          <w:rFonts w:hint="eastAsia" w:ascii="仿宋" w:hAnsi="仿宋" w:eastAsia="仿宋"/>
          <w:color w:val="2B2B2B"/>
          <w:kern w:val="0"/>
          <w:sz w:val="32"/>
          <w:szCs w:val="32"/>
          <w:lang w:val="en-US" w:eastAsia="zh-CN"/>
        </w:rPr>
        <w:t>716.23</w:t>
      </w:r>
      <w:r>
        <w:rPr>
          <w:rFonts w:hint="eastAsia" w:ascii="仿宋" w:hAnsi="仿宋" w:eastAsia="仿宋"/>
          <w:color w:val="2B2B2B"/>
          <w:kern w:val="0"/>
          <w:sz w:val="32"/>
          <w:szCs w:val="32"/>
        </w:rPr>
        <w:t>万元，原因由于扩招，学生数大幅度增加，学费、宿费增加。</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hint="eastAsia" w:ascii="仿宋" w:hAnsi="仿宋" w:eastAsia="仿宋"/>
          <w:color w:val="2B2B2B"/>
          <w:kern w:val="0"/>
          <w:sz w:val="32"/>
          <w:szCs w:val="32"/>
        </w:rPr>
        <w:t>2021年部门预算总支出</w:t>
      </w:r>
      <w:r>
        <w:rPr>
          <w:rFonts w:hint="eastAsia" w:ascii="仿宋" w:hAnsi="仿宋" w:eastAsia="仿宋"/>
          <w:color w:val="2B2B2B"/>
          <w:kern w:val="0"/>
          <w:sz w:val="32"/>
          <w:szCs w:val="32"/>
          <w:lang w:val="en-US" w:eastAsia="zh-CN"/>
        </w:rPr>
        <w:t>2426.56</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lang w:val="en-US" w:eastAsia="zh-CN"/>
        </w:rPr>
        <w:t>28.73</w:t>
      </w:r>
      <w:r>
        <w:rPr>
          <w:rFonts w:hint="eastAsia" w:ascii="仿宋" w:hAnsi="仿宋" w:eastAsia="仿宋"/>
          <w:color w:val="2B2B2B"/>
          <w:kern w:val="0"/>
          <w:sz w:val="32"/>
          <w:szCs w:val="32"/>
        </w:rPr>
        <w:t>%，其中：教育支出</w:t>
      </w:r>
      <w:r>
        <w:rPr>
          <w:rFonts w:hint="eastAsia" w:ascii="仿宋" w:hAnsi="仿宋" w:eastAsia="仿宋"/>
          <w:color w:val="2B2B2B"/>
          <w:kern w:val="0"/>
          <w:sz w:val="32"/>
          <w:szCs w:val="32"/>
          <w:lang w:val="en-US" w:eastAsia="zh-CN"/>
        </w:rPr>
        <w:t>2224.84</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91.69</w:t>
      </w:r>
      <w:r>
        <w:rPr>
          <w:rFonts w:hint="eastAsia" w:ascii="仿宋" w:hAnsi="仿宋" w:eastAsia="仿宋"/>
          <w:color w:val="2B2B2B"/>
          <w:kern w:val="0"/>
          <w:sz w:val="32"/>
          <w:szCs w:val="32"/>
        </w:rPr>
        <w:t>%，同比增加20.82%，主要原因是由于扩招，学生数大幅度增加，相关教育教学支出增加；社会保障和就业支出</w:t>
      </w:r>
      <w:r>
        <w:rPr>
          <w:rFonts w:hint="eastAsia" w:ascii="仿宋" w:hAnsi="仿宋" w:eastAsia="仿宋"/>
          <w:color w:val="2B2B2B"/>
          <w:kern w:val="0"/>
          <w:sz w:val="32"/>
          <w:szCs w:val="32"/>
          <w:lang w:val="en-US" w:eastAsia="zh-CN"/>
        </w:rPr>
        <w:t>73.01</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3.01</w:t>
      </w:r>
      <w:r>
        <w:rPr>
          <w:rFonts w:ascii="仿宋" w:hAnsi="仿宋" w:eastAsia="仿宋"/>
          <w:color w:val="2B2B2B"/>
          <w:kern w:val="0"/>
          <w:sz w:val="32"/>
          <w:szCs w:val="32"/>
        </w:rPr>
        <w:t>%</w:t>
      </w:r>
      <w:r>
        <w:rPr>
          <w:rFonts w:hint="eastAsia" w:ascii="仿宋" w:hAnsi="仿宋" w:eastAsia="仿宋"/>
          <w:color w:val="2B2B2B"/>
          <w:kern w:val="0"/>
          <w:sz w:val="32"/>
          <w:szCs w:val="32"/>
        </w:rPr>
        <w:t>，同比</w:t>
      </w:r>
      <w:r>
        <w:rPr>
          <w:rFonts w:hint="eastAsia" w:ascii="仿宋" w:hAnsi="仿宋" w:eastAsia="仿宋"/>
          <w:color w:val="2B2B2B"/>
          <w:kern w:val="0"/>
          <w:sz w:val="32"/>
          <w:szCs w:val="32"/>
          <w:lang w:eastAsia="zh-CN"/>
        </w:rPr>
        <w:t>减少</w:t>
      </w:r>
      <w:r>
        <w:rPr>
          <w:rFonts w:hint="eastAsia" w:ascii="仿宋" w:hAnsi="仿宋" w:eastAsia="仿宋"/>
          <w:color w:val="2B2B2B"/>
          <w:kern w:val="0"/>
          <w:sz w:val="32"/>
          <w:szCs w:val="32"/>
        </w:rPr>
        <w:t>；医疗卫生支出</w:t>
      </w:r>
      <w:r>
        <w:rPr>
          <w:rFonts w:hint="eastAsia" w:ascii="仿宋" w:hAnsi="仿宋" w:eastAsia="仿宋"/>
          <w:color w:val="2B2B2B"/>
          <w:kern w:val="0"/>
          <w:sz w:val="32"/>
          <w:szCs w:val="32"/>
          <w:lang w:val="en-US" w:eastAsia="zh-CN"/>
        </w:rPr>
        <w:t>43.46</w:t>
      </w:r>
      <w:r>
        <w:rPr>
          <w:rFonts w:hint="eastAsia" w:ascii="仿宋" w:hAnsi="仿宋" w:eastAsia="仿宋"/>
          <w:color w:val="2B2B2B"/>
          <w:kern w:val="0"/>
          <w:sz w:val="32"/>
          <w:szCs w:val="32"/>
        </w:rPr>
        <w:t>万元，占1.</w:t>
      </w:r>
      <w:r>
        <w:rPr>
          <w:rFonts w:hint="eastAsia" w:ascii="仿宋" w:hAnsi="仿宋" w:eastAsia="仿宋"/>
          <w:color w:val="2B2B2B"/>
          <w:kern w:val="0"/>
          <w:sz w:val="32"/>
          <w:szCs w:val="32"/>
          <w:lang w:val="en-US" w:eastAsia="zh-CN"/>
        </w:rPr>
        <w:t>8</w:t>
      </w:r>
      <w:r>
        <w:rPr>
          <w:rFonts w:ascii="仿宋" w:hAnsi="仿宋" w:eastAsia="仿宋"/>
          <w:color w:val="2B2B2B"/>
          <w:kern w:val="0"/>
          <w:sz w:val="32"/>
          <w:szCs w:val="32"/>
        </w:rPr>
        <w:t>%</w:t>
      </w:r>
      <w:r>
        <w:rPr>
          <w:rFonts w:hint="eastAsia" w:ascii="仿宋" w:hAnsi="仿宋" w:eastAsia="仿宋"/>
          <w:color w:val="2B2B2B"/>
          <w:kern w:val="0"/>
          <w:sz w:val="32"/>
          <w:szCs w:val="32"/>
        </w:rPr>
        <w:t>，基本持平；住房保障支出</w:t>
      </w:r>
      <w:r>
        <w:rPr>
          <w:rFonts w:hint="eastAsia" w:ascii="仿宋" w:hAnsi="仿宋" w:eastAsia="仿宋"/>
          <w:color w:val="2B2B2B"/>
          <w:kern w:val="0"/>
          <w:sz w:val="32"/>
          <w:szCs w:val="32"/>
          <w:lang w:val="en-US" w:eastAsia="zh-CN"/>
        </w:rPr>
        <w:t>85.25</w:t>
      </w:r>
      <w:r>
        <w:rPr>
          <w:rFonts w:hint="eastAsia" w:ascii="仿宋" w:hAnsi="仿宋" w:eastAsia="仿宋"/>
          <w:color w:val="2B2B2B"/>
          <w:kern w:val="0"/>
          <w:sz w:val="32"/>
          <w:szCs w:val="32"/>
        </w:rPr>
        <w:t>万元，占3.</w:t>
      </w:r>
      <w:r>
        <w:rPr>
          <w:rFonts w:hint="eastAsia" w:ascii="仿宋" w:hAnsi="仿宋" w:eastAsia="仿宋"/>
          <w:color w:val="2B2B2B"/>
          <w:kern w:val="0"/>
          <w:sz w:val="32"/>
          <w:szCs w:val="32"/>
          <w:lang w:val="en-US" w:eastAsia="zh-CN"/>
        </w:rPr>
        <w:t>52</w:t>
      </w:r>
      <w:r>
        <w:rPr>
          <w:rFonts w:ascii="仿宋" w:hAnsi="仿宋" w:eastAsia="仿宋"/>
          <w:color w:val="2B2B2B"/>
          <w:kern w:val="0"/>
          <w:sz w:val="32"/>
          <w:szCs w:val="32"/>
        </w:rPr>
        <w:t>%</w:t>
      </w:r>
      <w:r>
        <w:rPr>
          <w:rFonts w:hint="eastAsia" w:ascii="仿宋" w:hAnsi="仿宋" w:eastAsia="仿宋"/>
          <w:color w:val="2B2B2B"/>
          <w:kern w:val="0"/>
          <w:sz w:val="32"/>
          <w:szCs w:val="32"/>
        </w:rPr>
        <w:t>，基本持平。</w:t>
      </w:r>
    </w:p>
    <w:p>
      <w:pPr>
        <w:widowControl/>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二、关于部门收入总表的说明</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hint="eastAsia" w:ascii="仿宋" w:hAnsi="仿宋" w:eastAsia="仿宋"/>
          <w:color w:val="2B2B2B"/>
          <w:kern w:val="0"/>
          <w:sz w:val="32"/>
          <w:szCs w:val="32"/>
        </w:rPr>
        <w:t>2021年部门预算总收入</w:t>
      </w:r>
      <w:r>
        <w:rPr>
          <w:rFonts w:hint="eastAsia" w:ascii="仿宋" w:hAnsi="仿宋" w:eastAsia="仿宋"/>
          <w:color w:val="2B2B2B"/>
          <w:kern w:val="0"/>
          <w:sz w:val="32"/>
          <w:szCs w:val="32"/>
          <w:lang w:val="en-US" w:eastAsia="zh-CN"/>
        </w:rPr>
        <w:t>2426.56</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lang w:val="en-US" w:eastAsia="zh-CN"/>
        </w:rPr>
        <w:t>28.73</w:t>
      </w:r>
      <w:r>
        <w:rPr>
          <w:rFonts w:hint="eastAsia" w:ascii="仿宋" w:hAnsi="仿宋" w:eastAsia="仿宋"/>
          <w:color w:val="2B2B2B"/>
          <w:kern w:val="0"/>
          <w:sz w:val="32"/>
          <w:szCs w:val="32"/>
        </w:rPr>
        <w:t>%，其中：一般公共预算财政拨款</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15.85</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31.26</w:t>
      </w:r>
      <w:r>
        <w:rPr>
          <w:rFonts w:hint="eastAsia" w:ascii="仿宋" w:hAnsi="仿宋" w:eastAsia="仿宋"/>
          <w:color w:val="2B2B2B"/>
          <w:kern w:val="0"/>
          <w:sz w:val="32"/>
          <w:szCs w:val="32"/>
        </w:rPr>
        <w:t>%；主要原因是各级财政大力压减非刚性、非必需支出，日常公用经费拨款减少。财政专户资金</w:t>
      </w:r>
      <w:r>
        <w:rPr>
          <w:rFonts w:hint="eastAsia" w:ascii="仿宋" w:hAnsi="仿宋" w:eastAsia="仿宋"/>
          <w:color w:val="2B2B2B"/>
          <w:kern w:val="0"/>
          <w:sz w:val="32"/>
          <w:szCs w:val="32"/>
          <w:lang w:val="en-US" w:eastAsia="zh-CN"/>
        </w:rPr>
        <w:t>2042.06</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84.16</w:t>
      </w:r>
      <w:r>
        <w:rPr>
          <w:rFonts w:ascii="仿宋" w:hAnsi="仿宋" w:eastAsia="仿宋"/>
          <w:color w:val="2B2B2B"/>
          <w:kern w:val="0"/>
          <w:sz w:val="32"/>
          <w:szCs w:val="32"/>
        </w:rPr>
        <w:t>%</w:t>
      </w:r>
      <w:r>
        <w:rPr>
          <w:rFonts w:hint="eastAsia" w:ascii="仿宋" w:hAnsi="仿宋" w:eastAsia="仿宋"/>
          <w:color w:val="2B2B2B"/>
          <w:kern w:val="0"/>
          <w:sz w:val="32"/>
          <w:szCs w:val="32"/>
        </w:rPr>
        <w:t>，比同期增加</w:t>
      </w:r>
      <w:r>
        <w:rPr>
          <w:rFonts w:hint="eastAsia" w:ascii="仿宋" w:hAnsi="仿宋" w:eastAsia="仿宋"/>
          <w:color w:val="2B2B2B"/>
          <w:kern w:val="0"/>
          <w:sz w:val="32"/>
          <w:szCs w:val="32"/>
          <w:lang w:val="en-US" w:eastAsia="zh-CN"/>
        </w:rPr>
        <w:t>716.23</w:t>
      </w:r>
      <w:r>
        <w:rPr>
          <w:rFonts w:hint="eastAsia" w:ascii="仿宋" w:hAnsi="仿宋" w:eastAsia="仿宋"/>
          <w:color w:val="2B2B2B"/>
          <w:kern w:val="0"/>
          <w:sz w:val="32"/>
          <w:szCs w:val="32"/>
        </w:rPr>
        <w:t>万元，原因由于扩招，学生数大幅度增加，学费、宿费增加。</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三、关于部门支出总表的说明</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hint="eastAsia" w:ascii="仿宋" w:hAnsi="仿宋" w:eastAsia="仿宋"/>
          <w:color w:val="2B2B2B"/>
          <w:kern w:val="0"/>
          <w:sz w:val="32"/>
          <w:szCs w:val="32"/>
        </w:rPr>
        <w:t>学2021年部门预算总支出</w:t>
      </w:r>
      <w:r>
        <w:rPr>
          <w:rFonts w:hint="eastAsia" w:ascii="仿宋" w:hAnsi="仿宋" w:eastAsia="仿宋"/>
          <w:color w:val="2B2B2B"/>
          <w:kern w:val="0"/>
          <w:sz w:val="32"/>
          <w:szCs w:val="32"/>
          <w:lang w:val="en-US" w:eastAsia="zh-CN"/>
        </w:rPr>
        <w:t>2426.56</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lang w:val="en-US" w:eastAsia="zh-CN"/>
        </w:rPr>
        <w:t>28.73</w:t>
      </w:r>
      <w:r>
        <w:rPr>
          <w:rFonts w:hint="eastAsia" w:ascii="仿宋" w:hAnsi="仿宋" w:eastAsia="仿宋"/>
          <w:color w:val="2B2B2B"/>
          <w:kern w:val="0"/>
          <w:sz w:val="32"/>
          <w:szCs w:val="32"/>
        </w:rPr>
        <w:t>%，其中：基本支出</w:t>
      </w:r>
      <w:r>
        <w:rPr>
          <w:rFonts w:hint="eastAsia" w:ascii="仿宋" w:hAnsi="仿宋" w:eastAsia="仿宋"/>
          <w:color w:val="2B2B2B"/>
          <w:kern w:val="0"/>
          <w:sz w:val="32"/>
          <w:szCs w:val="32"/>
          <w:lang w:val="en-US" w:eastAsia="zh-CN"/>
        </w:rPr>
        <w:t>1341.94</w:t>
      </w:r>
      <w:r>
        <w:rPr>
          <w:rFonts w:hint="eastAsia" w:ascii="仿宋" w:hAnsi="仿宋" w:eastAsia="仿宋"/>
          <w:color w:val="2B2B2B"/>
          <w:kern w:val="0"/>
          <w:sz w:val="32"/>
          <w:szCs w:val="32"/>
        </w:rPr>
        <w:t>万元，占55.3</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21.38</w:t>
      </w:r>
      <w:r>
        <w:rPr>
          <w:rFonts w:ascii="仿宋" w:hAnsi="仿宋" w:eastAsia="仿宋"/>
          <w:color w:val="2B2B2B"/>
          <w:kern w:val="0"/>
          <w:sz w:val="32"/>
          <w:szCs w:val="32"/>
        </w:rPr>
        <w:t>%</w:t>
      </w:r>
      <w:r>
        <w:rPr>
          <w:rFonts w:hint="eastAsia" w:ascii="仿宋" w:hAnsi="仿宋" w:eastAsia="仿宋"/>
          <w:color w:val="2B2B2B"/>
          <w:kern w:val="0"/>
          <w:sz w:val="32"/>
          <w:szCs w:val="32"/>
        </w:rPr>
        <w:t>；项目支出</w:t>
      </w:r>
      <w:r>
        <w:rPr>
          <w:rFonts w:hint="eastAsia" w:ascii="仿宋" w:hAnsi="仿宋" w:eastAsia="仿宋"/>
          <w:color w:val="2B2B2B"/>
          <w:kern w:val="0"/>
          <w:sz w:val="32"/>
          <w:szCs w:val="32"/>
          <w:lang w:val="en-US" w:eastAsia="zh-CN"/>
        </w:rPr>
        <w:t>1084.62</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44.7</w:t>
      </w:r>
      <w:r>
        <w:rPr>
          <w:rFonts w:ascii="仿宋" w:hAnsi="仿宋" w:eastAsia="仿宋"/>
          <w:color w:val="2B2B2B"/>
          <w:kern w:val="0"/>
          <w:sz w:val="32"/>
          <w:szCs w:val="32"/>
        </w:rPr>
        <w:t>%</w:t>
      </w:r>
      <w:r>
        <w:rPr>
          <w:rFonts w:hint="eastAsia" w:ascii="仿宋" w:hAnsi="仿宋" w:eastAsia="仿宋"/>
          <w:color w:val="2B2B2B"/>
          <w:kern w:val="0"/>
          <w:sz w:val="32"/>
          <w:szCs w:val="32"/>
          <w:lang w:eastAsia="zh-CN"/>
        </w:rPr>
        <w:t>。</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四、关于财政拨款收支总表的说明</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年部门预算财政拨款总收入</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15.85</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31.26</w:t>
      </w:r>
      <w:r>
        <w:rPr>
          <w:rFonts w:hint="eastAsia" w:ascii="仿宋" w:hAnsi="仿宋" w:eastAsia="仿宋"/>
          <w:color w:val="2B2B2B"/>
          <w:kern w:val="0"/>
          <w:sz w:val="32"/>
          <w:szCs w:val="32"/>
        </w:rPr>
        <w:t>%；主要原因是各级财政大力压减非刚性、非必需支出，日常公用经费拨款减少。</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年部门预算财政拨款总支出</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万元，同比减少</w:t>
      </w:r>
      <w:r>
        <w:rPr>
          <w:rFonts w:hint="eastAsia" w:ascii="仿宋" w:hAnsi="仿宋" w:eastAsia="仿宋"/>
          <w:color w:val="2B2B2B"/>
          <w:kern w:val="0"/>
          <w:sz w:val="32"/>
          <w:szCs w:val="32"/>
          <w:lang w:val="en-US" w:eastAsia="zh-CN"/>
        </w:rPr>
        <w:t>31.26</w:t>
      </w:r>
      <w:r>
        <w:rPr>
          <w:rFonts w:hint="eastAsia" w:ascii="仿宋" w:hAnsi="仿宋" w:eastAsia="仿宋"/>
          <w:color w:val="2B2B2B"/>
          <w:kern w:val="0"/>
          <w:sz w:val="32"/>
          <w:szCs w:val="32"/>
        </w:rPr>
        <w:t>%；其中：教育支出</w:t>
      </w:r>
      <w:r>
        <w:rPr>
          <w:rFonts w:hint="eastAsia" w:ascii="仿宋" w:hAnsi="仿宋" w:eastAsia="仿宋"/>
          <w:color w:val="2B2B2B"/>
          <w:kern w:val="0"/>
          <w:sz w:val="32"/>
          <w:szCs w:val="32"/>
          <w:lang w:val="en-US" w:eastAsia="zh-CN"/>
        </w:rPr>
        <w:t>286.95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74.63</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6.41</w:t>
      </w:r>
      <w:r>
        <w:rPr>
          <w:rFonts w:ascii="仿宋" w:hAnsi="仿宋" w:eastAsia="仿宋"/>
          <w:color w:val="2B2B2B"/>
          <w:kern w:val="0"/>
          <w:sz w:val="32"/>
          <w:szCs w:val="32"/>
        </w:rPr>
        <w:t>%</w:t>
      </w:r>
      <w:r>
        <w:rPr>
          <w:rFonts w:hint="eastAsia" w:ascii="仿宋" w:hAnsi="仿宋" w:eastAsia="仿宋"/>
          <w:color w:val="2B2B2B"/>
          <w:kern w:val="0"/>
          <w:sz w:val="32"/>
          <w:szCs w:val="32"/>
        </w:rPr>
        <w:t>，主要原因是大力压减非刚性、非必需支出；社会保障和就业支出</w:t>
      </w:r>
      <w:r>
        <w:rPr>
          <w:rFonts w:hint="eastAsia" w:ascii="仿宋" w:hAnsi="仿宋" w:eastAsia="仿宋"/>
          <w:color w:val="2B2B2B"/>
          <w:kern w:val="0"/>
          <w:sz w:val="32"/>
          <w:szCs w:val="32"/>
          <w:lang w:val="en-US" w:eastAsia="zh-CN"/>
        </w:rPr>
        <w:t>63.81</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16.6</w:t>
      </w:r>
      <w:r>
        <w:rPr>
          <w:rFonts w:ascii="仿宋" w:hAnsi="仿宋" w:eastAsia="仿宋"/>
          <w:color w:val="2B2B2B"/>
          <w:kern w:val="0"/>
          <w:sz w:val="32"/>
          <w:szCs w:val="32"/>
        </w:rPr>
        <w:t>%</w:t>
      </w:r>
      <w:r>
        <w:rPr>
          <w:rFonts w:hint="eastAsia" w:ascii="仿宋" w:hAnsi="仿宋" w:eastAsia="仿宋"/>
          <w:color w:val="2B2B2B"/>
          <w:kern w:val="0"/>
          <w:sz w:val="32"/>
          <w:szCs w:val="32"/>
        </w:rPr>
        <w:t>，主要原因是退休人员增加；医疗卫生支出</w:t>
      </w:r>
      <w:r>
        <w:rPr>
          <w:rFonts w:hint="eastAsia" w:ascii="仿宋" w:hAnsi="仿宋" w:eastAsia="仿宋"/>
          <w:color w:val="2B2B2B"/>
          <w:kern w:val="0"/>
          <w:sz w:val="32"/>
          <w:szCs w:val="32"/>
          <w:lang w:val="en-US" w:eastAsia="zh-CN"/>
        </w:rPr>
        <w:t>13.02</w:t>
      </w:r>
      <w:r>
        <w:rPr>
          <w:rFonts w:hint="eastAsia" w:ascii="仿宋" w:hAnsi="仿宋" w:eastAsia="仿宋"/>
          <w:color w:val="2B2B2B"/>
          <w:kern w:val="0"/>
          <w:sz w:val="32"/>
          <w:szCs w:val="32"/>
        </w:rPr>
        <w:t>万元，占3.</w:t>
      </w:r>
      <w:r>
        <w:rPr>
          <w:rFonts w:hint="eastAsia" w:ascii="仿宋" w:hAnsi="仿宋" w:eastAsia="仿宋"/>
          <w:color w:val="2B2B2B"/>
          <w:kern w:val="0"/>
          <w:sz w:val="32"/>
          <w:szCs w:val="32"/>
          <w:lang w:val="en-US" w:eastAsia="zh-CN"/>
        </w:rPr>
        <w:t>39</w:t>
      </w:r>
      <w:r>
        <w:rPr>
          <w:rFonts w:ascii="仿宋" w:hAnsi="仿宋" w:eastAsia="仿宋"/>
          <w:color w:val="2B2B2B"/>
          <w:kern w:val="0"/>
          <w:sz w:val="32"/>
          <w:szCs w:val="32"/>
        </w:rPr>
        <w:t>%</w:t>
      </w:r>
      <w:r>
        <w:rPr>
          <w:rFonts w:hint="eastAsia" w:ascii="仿宋" w:hAnsi="仿宋" w:eastAsia="仿宋"/>
          <w:color w:val="2B2B2B"/>
          <w:kern w:val="0"/>
          <w:sz w:val="32"/>
          <w:szCs w:val="32"/>
        </w:rPr>
        <w:t>；住房保障支出</w:t>
      </w:r>
      <w:r>
        <w:rPr>
          <w:rFonts w:hint="eastAsia" w:ascii="仿宋" w:hAnsi="仿宋" w:eastAsia="仿宋"/>
          <w:color w:val="2B2B2B"/>
          <w:kern w:val="0"/>
          <w:sz w:val="32"/>
          <w:szCs w:val="32"/>
          <w:lang w:val="en-US" w:eastAsia="zh-CN"/>
        </w:rPr>
        <w:t>20.72</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5.39</w:t>
      </w:r>
      <w:r>
        <w:rPr>
          <w:rFonts w:ascii="仿宋" w:hAnsi="仿宋" w:eastAsia="仿宋"/>
          <w:color w:val="2B2B2B"/>
          <w:kern w:val="0"/>
          <w:sz w:val="32"/>
          <w:szCs w:val="32"/>
        </w:rPr>
        <w:t>%</w:t>
      </w:r>
      <w:r>
        <w:rPr>
          <w:rFonts w:hint="eastAsia" w:ascii="仿宋" w:hAnsi="仿宋" w:eastAsia="仿宋"/>
          <w:color w:val="2B2B2B"/>
          <w:kern w:val="0"/>
          <w:sz w:val="32"/>
          <w:szCs w:val="32"/>
        </w:rPr>
        <w:t>，主要原因是缴费基数上调。</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五、关于一般公共预算支出表（功能科目）的说明</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w:t>
      </w:r>
      <w:r>
        <w:rPr>
          <w:rFonts w:hint="eastAsia" w:ascii="仿宋" w:hAnsi="仿宋" w:eastAsia="仿宋"/>
          <w:color w:val="2B2B2B"/>
          <w:kern w:val="0"/>
          <w:sz w:val="32"/>
          <w:szCs w:val="32"/>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年一般公共预算财政拨款支出</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万元，同比减少</w:t>
      </w:r>
      <w:r>
        <w:rPr>
          <w:rFonts w:hint="eastAsia" w:ascii="仿宋" w:hAnsi="仿宋" w:eastAsia="仿宋"/>
          <w:color w:val="2B2B2B"/>
          <w:kern w:val="0"/>
          <w:sz w:val="32"/>
          <w:szCs w:val="32"/>
          <w:lang w:val="en-US" w:eastAsia="zh-CN"/>
        </w:rPr>
        <w:t>15.85</w:t>
      </w:r>
      <w:r>
        <w:rPr>
          <w:rFonts w:hint="eastAsia" w:ascii="仿宋" w:hAnsi="仿宋" w:eastAsia="仿宋"/>
          <w:color w:val="2B2B2B"/>
          <w:kern w:val="0"/>
          <w:sz w:val="32"/>
          <w:szCs w:val="32"/>
        </w:rPr>
        <w:t>%，其中：教育支出2</w:t>
      </w:r>
      <w:r>
        <w:rPr>
          <w:rFonts w:hint="eastAsia" w:ascii="仿宋" w:hAnsi="仿宋" w:eastAsia="仿宋"/>
          <w:color w:val="2B2B2B"/>
          <w:kern w:val="0"/>
          <w:sz w:val="32"/>
          <w:szCs w:val="32"/>
          <w:lang w:val="en-US" w:eastAsia="zh-CN"/>
        </w:rPr>
        <w:t>86.95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74.63</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6.41</w:t>
      </w:r>
      <w:r>
        <w:rPr>
          <w:rFonts w:ascii="仿宋" w:hAnsi="仿宋" w:eastAsia="仿宋"/>
          <w:color w:val="2B2B2B"/>
          <w:kern w:val="0"/>
          <w:sz w:val="32"/>
          <w:szCs w:val="32"/>
        </w:rPr>
        <w:t>%</w:t>
      </w:r>
      <w:r>
        <w:rPr>
          <w:rFonts w:hint="eastAsia" w:ascii="仿宋" w:hAnsi="仿宋" w:eastAsia="仿宋"/>
          <w:color w:val="2B2B2B"/>
          <w:kern w:val="0"/>
          <w:sz w:val="32"/>
          <w:szCs w:val="32"/>
        </w:rPr>
        <w:t>，主要原因是大力压减非刚性、非必需支出；社会保障和就业支出</w:t>
      </w:r>
      <w:r>
        <w:rPr>
          <w:rFonts w:hint="eastAsia" w:ascii="仿宋" w:hAnsi="仿宋" w:eastAsia="仿宋"/>
          <w:color w:val="2B2B2B"/>
          <w:kern w:val="0"/>
          <w:sz w:val="32"/>
          <w:szCs w:val="32"/>
          <w:lang w:val="en-US" w:eastAsia="zh-CN"/>
        </w:rPr>
        <w:t>63.81</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16.6</w:t>
      </w:r>
      <w:r>
        <w:rPr>
          <w:rFonts w:ascii="仿宋" w:hAnsi="仿宋" w:eastAsia="仿宋"/>
          <w:color w:val="2B2B2B"/>
          <w:kern w:val="0"/>
          <w:sz w:val="32"/>
          <w:szCs w:val="32"/>
        </w:rPr>
        <w:t>%</w:t>
      </w:r>
      <w:r>
        <w:rPr>
          <w:rFonts w:hint="eastAsia" w:ascii="仿宋" w:hAnsi="仿宋" w:eastAsia="仿宋"/>
          <w:color w:val="2B2B2B"/>
          <w:kern w:val="0"/>
          <w:sz w:val="32"/>
          <w:szCs w:val="32"/>
        </w:rPr>
        <w:t>，主要原因是退休人员增加；医疗卫生支出</w:t>
      </w:r>
      <w:r>
        <w:rPr>
          <w:rFonts w:hint="eastAsia" w:ascii="仿宋" w:hAnsi="仿宋" w:eastAsia="仿宋"/>
          <w:color w:val="2B2B2B"/>
          <w:kern w:val="0"/>
          <w:sz w:val="32"/>
          <w:szCs w:val="32"/>
          <w:lang w:val="en-US" w:eastAsia="zh-CN"/>
        </w:rPr>
        <w:t>13.02</w:t>
      </w:r>
      <w:r>
        <w:rPr>
          <w:rFonts w:hint="eastAsia" w:ascii="仿宋" w:hAnsi="仿宋" w:eastAsia="仿宋"/>
          <w:color w:val="2B2B2B"/>
          <w:kern w:val="0"/>
          <w:sz w:val="32"/>
          <w:szCs w:val="32"/>
        </w:rPr>
        <w:t>万元，占3.</w:t>
      </w:r>
      <w:r>
        <w:rPr>
          <w:rFonts w:hint="eastAsia" w:ascii="仿宋" w:hAnsi="仿宋" w:eastAsia="仿宋"/>
          <w:color w:val="2B2B2B"/>
          <w:kern w:val="0"/>
          <w:sz w:val="32"/>
          <w:szCs w:val="32"/>
          <w:lang w:val="en-US" w:eastAsia="zh-CN"/>
        </w:rPr>
        <w:t>39</w:t>
      </w:r>
      <w:r>
        <w:rPr>
          <w:rFonts w:ascii="仿宋" w:hAnsi="仿宋" w:eastAsia="仿宋"/>
          <w:color w:val="2B2B2B"/>
          <w:kern w:val="0"/>
          <w:sz w:val="32"/>
          <w:szCs w:val="32"/>
        </w:rPr>
        <w:t>%</w:t>
      </w:r>
      <w:r>
        <w:rPr>
          <w:rFonts w:hint="eastAsia" w:ascii="仿宋" w:hAnsi="仿宋" w:eastAsia="仿宋"/>
          <w:color w:val="2B2B2B"/>
          <w:kern w:val="0"/>
          <w:sz w:val="32"/>
          <w:szCs w:val="32"/>
        </w:rPr>
        <w:t>，主要原因是缴费基数上调；住房保障支出</w:t>
      </w:r>
      <w:r>
        <w:rPr>
          <w:rFonts w:hint="eastAsia" w:ascii="仿宋" w:hAnsi="仿宋" w:eastAsia="仿宋"/>
          <w:color w:val="2B2B2B"/>
          <w:kern w:val="0"/>
          <w:sz w:val="32"/>
          <w:szCs w:val="32"/>
          <w:lang w:val="en-US" w:eastAsia="zh-CN"/>
        </w:rPr>
        <w:t>20.72</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5.39</w:t>
      </w:r>
      <w:r>
        <w:rPr>
          <w:rFonts w:ascii="仿宋" w:hAnsi="仿宋" w:eastAsia="仿宋"/>
          <w:color w:val="2B2B2B"/>
          <w:kern w:val="0"/>
          <w:sz w:val="32"/>
          <w:szCs w:val="32"/>
        </w:rPr>
        <w:t>%</w:t>
      </w:r>
      <w:r>
        <w:rPr>
          <w:rFonts w:hint="eastAsia" w:ascii="仿宋" w:hAnsi="仿宋" w:eastAsia="仿宋"/>
          <w:color w:val="2B2B2B"/>
          <w:kern w:val="0"/>
          <w:sz w:val="32"/>
          <w:szCs w:val="32"/>
        </w:rPr>
        <w:t>，，主要原因是缴费基数上调。</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六、关于一般公共预算基本支出表（部门经济科目）的说明</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shd w:val="clear" w:color="auto" w:fill="FFFFFF"/>
        </w:rPr>
        <w:t>2021</w:t>
      </w:r>
      <w:r>
        <w:rPr>
          <w:rFonts w:hint="eastAsia" w:ascii="仿宋" w:hAnsi="仿宋" w:eastAsia="仿宋"/>
          <w:color w:val="2B2B2B"/>
          <w:kern w:val="0"/>
          <w:sz w:val="32"/>
          <w:szCs w:val="32"/>
          <w:shd w:val="clear" w:color="auto" w:fill="FFFFFF"/>
        </w:rPr>
        <w:t>年公共预算财政拨款支出</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万元，同比减少</w:t>
      </w:r>
      <w:r>
        <w:rPr>
          <w:rFonts w:hint="eastAsia" w:ascii="仿宋" w:hAnsi="仿宋" w:eastAsia="仿宋"/>
          <w:color w:val="2B2B2B"/>
          <w:kern w:val="0"/>
          <w:sz w:val="32"/>
          <w:szCs w:val="32"/>
          <w:lang w:val="en-US" w:eastAsia="zh-CN"/>
        </w:rPr>
        <w:t>15.85</w:t>
      </w:r>
      <w:r>
        <w:rPr>
          <w:rFonts w:hint="eastAsia" w:ascii="仿宋" w:hAnsi="仿宋" w:eastAsia="仿宋"/>
          <w:color w:val="2B2B2B"/>
          <w:kern w:val="0"/>
          <w:sz w:val="32"/>
          <w:szCs w:val="32"/>
        </w:rPr>
        <w:t>%，</w:t>
      </w:r>
      <w:r>
        <w:rPr>
          <w:rFonts w:hint="eastAsia" w:ascii="仿宋" w:hAnsi="仿宋" w:eastAsia="仿宋"/>
          <w:color w:val="2B2B2B"/>
          <w:kern w:val="0"/>
          <w:sz w:val="32"/>
          <w:szCs w:val="32"/>
          <w:shd w:val="clear" w:color="auto" w:fill="FFFFFF"/>
        </w:rPr>
        <w:t>其中：工资福利支出</w:t>
      </w:r>
      <w:r>
        <w:rPr>
          <w:rFonts w:hint="eastAsia" w:ascii="仿宋" w:hAnsi="仿宋" w:eastAsia="仿宋"/>
          <w:color w:val="2B2B2B"/>
          <w:kern w:val="0"/>
          <w:sz w:val="32"/>
          <w:szCs w:val="32"/>
          <w:shd w:val="clear" w:color="auto" w:fill="FFFFFF"/>
          <w:lang w:val="en-US" w:eastAsia="zh-CN"/>
        </w:rPr>
        <w:t>243.68</w:t>
      </w:r>
      <w:r>
        <w:rPr>
          <w:rFonts w:hint="eastAsia" w:ascii="仿宋" w:hAnsi="仿宋" w:eastAsia="仿宋"/>
          <w:color w:val="2B2B2B"/>
          <w:kern w:val="0"/>
          <w:sz w:val="32"/>
          <w:szCs w:val="32"/>
          <w:shd w:val="clear" w:color="auto" w:fill="FFFFFF"/>
        </w:rPr>
        <w:t>万元，占</w:t>
      </w:r>
      <w:r>
        <w:rPr>
          <w:rFonts w:hint="eastAsia" w:ascii="仿宋" w:hAnsi="仿宋" w:eastAsia="仿宋"/>
          <w:color w:val="2B2B2B"/>
          <w:kern w:val="0"/>
          <w:sz w:val="32"/>
          <w:szCs w:val="32"/>
          <w:shd w:val="clear" w:color="auto" w:fill="FFFFFF"/>
          <w:lang w:val="en-US" w:eastAsia="zh-CN"/>
        </w:rPr>
        <w:t>63.38</w:t>
      </w:r>
      <w:r>
        <w:rPr>
          <w:rFonts w:ascii="仿宋" w:hAnsi="仿宋" w:eastAsia="仿宋"/>
          <w:color w:val="2B2B2B"/>
          <w:kern w:val="0"/>
          <w:sz w:val="32"/>
          <w:szCs w:val="32"/>
          <w:shd w:val="clear" w:color="auto" w:fill="FFFFFF"/>
        </w:rPr>
        <w:t>%</w:t>
      </w:r>
      <w:r>
        <w:rPr>
          <w:rFonts w:hint="eastAsia" w:ascii="仿宋" w:hAnsi="仿宋" w:eastAsia="仿宋"/>
          <w:color w:val="2B2B2B"/>
          <w:kern w:val="0"/>
          <w:sz w:val="32"/>
          <w:szCs w:val="32"/>
          <w:shd w:val="clear" w:color="auto" w:fill="FFFFFF"/>
        </w:rPr>
        <w:t>，</w:t>
      </w:r>
      <w:r>
        <w:rPr>
          <w:rFonts w:hint="eastAsia" w:ascii="仿宋" w:hAnsi="仿宋" w:eastAsia="仿宋"/>
          <w:kern w:val="0"/>
          <w:sz w:val="32"/>
          <w:szCs w:val="32"/>
        </w:rPr>
        <w:t>商品和服务支出</w:t>
      </w:r>
      <w:r>
        <w:rPr>
          <w:rFonts w:hint="eastAsia" w:ascii="仿宋" w:hAnsi="仿宋" w:eastAsia="仿宋"/>
          <w:kern w:val="0"/>
          <w:sz w:val="32"/>
          <w:szCs w:val="32"/>
          <w:lang w:val="en-US" w:eastAsia="zh-CN"/>
        </w:rPr>
        <w:t>63.52</w:t>
      </w:r>
      <w:r>
        <w:rPr>
          <w:rFonts w:hint="eastAsia" w:ascii="仿宋" w:hAnsi="仿宋" w:eastAsia="仿宋"/>
          <w:kern w:val="0"/>
          <w:sz w:val="32"/>
          <w:szCs w:val="32"/>
        </w:rPr>
        <w:t>万元，占</w:t>
      </w:r>
      <w:r>
        <w:rPr>
          <w:rFonts w:hint="eastAsia" w:ascii="仿宋" w:hAnsi="仿宋" w:eastAsia="仿宋"/>
          <w:kern w:val="0"/>
          <w:sz w:val="32"/>
          <w:szCs w:val="32"/>
          <w:lang w:val="en-US" w:eastAsia="zh-CN"/>
        </w:rPr>
        <w:t>16.52</w:t>
      </w:r>
      <w:r>
        <w:rPr>
          <w:rFonts w:ascii="仿宋" w:hAnsi="仿宋" w:eastAsia="仿宋"/>
          <w:kern w:val="0"/>
          <w:sz w:val="32"/>
          <w:szCs w:val="32"/>
        </w:rPr>
        <w:t>%</w:t>
      </w:r>
      <w:r>
        <w:rPr>
          <w:rFonts w:hint="eastAsia" w:ascii="仿宋" w:hAnsi="仿宋" w:eastAsia="仿宋"/>
          <w:kern w:val="0"/>
          <w:sz w:val="32"/>
          <w:szCs w:val="32"/>
        </w:rPr>
        <w:t>；对个人和家庭的补助支出</w:t>
      </w:r>
      <w:r>
        <w:rPr>
          <w:rFonts w:hint="eastAsia" w:ascii="仿宋" w:hAnsi="仿宋" w:eastAsia="仿宋"/>
          <w:kern w:val="0"/>
          <w:sz w:val="32"/>
          <w:szCs w:val="32"/>
          <w:lang w:val="en-US" w:eastAsia="zh-CN"/>
        </w:rPr>
        <w:t>69.3</w:t>
      </w:r>
      <w:r>
        <w:rPr>
          <w:rFonts w:hint="eastAsia" w:ascii="仿宋" w:hAnsi="仿宋" w:eastAsia="仿宋"/>
          <w:kern w:val="0"/>
          <w:sz w:val="32"/>
          <w:szCs w:val="32"/>
        </w:rPr>
        <w:t>万元，占18.</w:t>
      </w:r>
      <w:r>
        <w:rPr>
          <w:rFonts w:hint="eastAsia" w:ascii="仿宋" w:hAnsi="仿宋" w:eastAsia="仿宋"/>
          <w:kern w:val="0"/>
          <w:sz w:val="32"/>
          <w:szCs w:val="32"/>
          <w:lang w:val="en-US" w:eastAsia="zh-CN"/>
        </w:rPr>
        <w:t>03</w:t>
      </w:r>
      <w:r>
        <w:rPr>
          <w:rFonts w:ascii="仿宋" w:hAnsi="仿宋" w:eastAsia="仿宋"/>
          <w:kern w:val="0"/>
          <w:sz w:val="32"/>
          <w:szCs w:val="32"/>
        </w:rPr>
        <w:t>%</w:t>
      </w:r>
      <w:r>
        <w:rPr>
          <w:rFonts w:hint="eastAsia" w:ascii="仿宋" w:hAnsi="仿宋" w:eastAsia="仿宋"/>
          <w:kern w:val="0"/>
          <w:sz w:val="32"/>
          <w:szCs w:val="32"/>
        </w:rPr>
        <w:t>；项目支出</w:t>
      </w:r>
      <w:r>
        <w:rPr>
          <w:rFonts w:hint="eastAsia" w:ascii="仿宋" w:hAnsi="仿宋" w:eastAsia="仿宋"/>
          <w:kern w:val="0"/>
          <w:sz w:val="32"/>
          <w:szCs w:val="32"/>
          <w:lang w:val="en-US" w:eastAsia="zh-CN"/>
        </w:rPr>
        <w:t>8</w:t>
      </w:r>
      <w:r>
        <w:rPr>
          <w:rFonts w:hint="eastAsia" w:ascii="仿宋" w:hAnsi="仿宋" w:eastAsia="仿宋"/>
          <w:kern w:val="0"/>
          <w:sz w:val="32"/>
          <w:szCs w:val="32"/>
        </w:rPr>
        <w:t>万元，占</w:t>
      </w:r>
      <w:r>
        <w:rPr>
          <w:rFonts w:hint="eastAsia" w:ascii="仿宋" w:hAnsi="仿宋" w:eastAsia="仿宋"/>
          <w:kern w:val="0"/>
          <w:sz w:val="32"/>
          <w:szCs w:val="32"/>
          <w:lang w:val="en-US" w:eastAsia="zh-CN"/>
        </w:rPr>
        <w:t>2.08</w:t>
      </w:r>
      <w:r>
        <w:rPr>
          <w:rFonts w:ascii="仿宋" w:hAnsi="仿宋" w:eastAsia="仿宋"/>
          <w:kern w:val="0"/>
          <w:sz w:val="32"/>
          <w:szCs w:val="32"/>
        </w:rPr>
        <w:t>%</w:t>
      </w:r>
      <w:r>
        <w:rPr>
          <w:rFonts w:hint="eastAsia" w:ascii="仿宋" w:hAnsi="仿宋" w:eastAsia="仿宋"/>
          <w:kern w:val="0"/>
          <w:sz w:val="32"/>
          <w:szCs w:val="32"/>
          <w:lang w:eastAsia="zh-CN"/>
        </w:rPr>
        <w:t>。</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七、关于一般公共预算支出表（政府经济科目）的说明</w:t>
      </w:r>
    </w:p>
    <w:p>
      <w:pPr>
        <w:widowControl/>
        <w:shd w:val="clear" w:color="auto" w:fill="FFFFFF"/>
        <w:spacing w:line="600" w:lineRule="exact"/>
        <w:ind w:left="630"/>
        <w:rPr>
          <w:rFonts w:hint="eastAsia" w:ascii="仿宋" w:hAnsi="仿宋" w:eastAsia="仿宋"/>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shd w:val="clear" w:color="auto" w:fill="FFFFFF"/>
        </w:rPr>
        <w:t>2021</w:t>
      </w:r>
      <w:r>
        <w:rPr>
          <w:rFonts w:hint="eastAsia" w:ascii="仿宋" w:hAnsi="仿宋" w:eastAsia="仿宋"/>
          <w:color w:val="2B2B2B"/>
          <w:kern w:val="0"/>
          <w:sz w:val="32"/>
          <w:szCs w:val="32"/>
          <w:shd w:val="clear" w:color="auto" w:fill="FFFFFF"/>
        </w:rPr>
        <w:t>年公共预算财政拨款支出</w:t>
      </w:r>
      <w:r>
        <w:rPr>
          <w:rFonts w:hint="eastAsia" w:ascii="仿宋" w:hAnsi="仿宋" w:eastAsia="仿宋"/>
          <w:color w:val="2B2B2B"/>
          <w:kern w:val="0"/>
          <w:sz w:val="32"/>
          <w:szCs w:val="32"/>
          <w:lang w:val="en-US" w:eastAsia="zh-CN"/>
        </w:rPr>
        <w:t>384.5</w:t>
      </w:r>
      <w:r>
        <w:rPr>
          <w:rFonts w:hint="eastAsia" w:ascii="仿宋" w:hAnsi="仿宋" w:eastAsia="仿宋"/>
          <w:color w:val="2B2B2B"/>
          <w:kern w:val="0"/>
          <w:sz w:val="32"/>
          <w:szCs w:val="32"/>
        </w:rPr>
        <w:t>万</w:t>
      </w:r>
    </w:p>
    <w:p>
      <w:pPr>
        <w:widowControl/>
        <w:shd w:val="clear" w:color="auto" w:fill="FFFFFF"/>
        <w:spacing w:line="600" w:lineRule="exact"/>
        <w:rPr>
          <w:rFonts w:hint="eastAsia" w:ascii="仿宋" w:hAnsi="仿宋" w:eastAsia="仿宋"/>
          <w:kern w:val="0"/>
          <w:sz w:val="32"/>
          <w:szCs w:val="32"/>
          <w:lang w:eastAsia="zh-CN"/>
        </w:rPr>
      </w:pPr>
      <w:r>
        <w:rPr>
          <w:rFonts w:hint="eastAsia" w:ascii="仿宋" w:hAnsi="仿宋" w:eastAsia="仿宋"/>
          <w:color w:val="2B2B2B"/>
          <w:kern w:val="0"/>
          <w:sz w:val="32"/>
          <w:szCs w:val="32"/>
        </w:rPr>
        <w:t>元，同比减少</w:t>
      </w:r>
      <w:r>
        <w:rPr>
          <w:rFonts w:hint="eastAsia" w:ascii="仿宋" w:hAnsi="仿宋" w:eastAsia="仿宋"/>
          <w:color w:val="2B2B2B"/>
          <w:kern w:val="0"/>
          <w:sz w:val="32"/>
          <w:szCs w:val="32"/>
          <w:lang w:val="en-US" w:eastAsia="zh-CN"/>
        </w:rPr>
        <w:t>15.85</w:t>
      </w:r>
      <w:r>
        <w:rPr>
          <w:rFonts w:hint="eastAsia" w:ascii="仿宋" w:hAnsi="仿宋" w:eastAsia="仿宋"/>
          <w:color w:val="2B2B2B"/>
          <w:kern w:val="0"/>
          <w:sz w:val="32"/>
          <w:szCs w:val="32"/>
        </w:rPr>
        <w:t>%，</w:t>
      </w:r>
      <w:r>
        <w:rPr>
          <w:rFonts w:hint="eastAsia" w:ascii="仿宋" w:hAnsi="仿宋" w:eastAsia="仿宋"/>
          <w:color w:val="2B2B2B"/>
          <w:kern w:val="0"/>
          <w:sz w:val="32"/>
          <w:szCs w:val="32"/>
          <w:shd w:val="clear" w:color="auto" w:fill="FFFFFF"/>
        </w:rPr>
        <w:t>其中：工资福利支出</w:t>
      </w:r>
      <w:r>
        <w:rPr>
          <w:rFonts w:hint="eastAsia" w:ascii="仿宋" w:hAnsi="仿宋" w:eastAsia="仿宋"/>
          <w:color w:val="2B2B2B"/>
          <w:kern w:val="0"/>
          <w:sz w:val="32"/>
          <w:szCs w:val="32"/>
          <w:shd w:val="clear" w:color="auto" w:fill="FFFFFF"/>
          <w:lang w:val="en-US" w:eastAsia="zh-CN"/>
        </w:rPr>
        <w:t>243.68</w:t>
      </w:r>
      <w:r>
        <w:rPr>
          <w:rFonts w:hint="eastAsia" w:ascii="仿宋" w:hAnsi="仿宋" w:eastAsia="仿宋"/>
          <w:color w:val="2B2B2B"/>
          <w:kern w:val="0"/>
          <w:sz w:val="32"/>
          <w:szCs w:val="32"/>
          <w:shd w:val="clear" w:color="auto" w:fill="FFFFFF"/>
        </w:rPr>
        <w:t>万元，占</w:t>
      </w:r>
      <w:r>
        <w:rPr>
          <w:rFonts w:hint="eastAsia" w:ascii="仿宋" w:hAnsi="仿宋" w:eastAsia="仿宋"/>
          <w:color w:val="2B2B2B"/>
          <w:kern w:val="0"/>
          <w:sz w:val="32"/>
          <w:szCs w:val="32"/>
          <w:shd w:val="clear" w:color="auto" w:fill="FFFFFF"/>
          <w:lang w:val="en-US" w:eastAsia="zh-CN"/>
        </w:rPr>
        <w:t>63.38</w:t>
      </w:r>
      <w:r>
        <w:rPr>
          <w:rFonts w:ascii="仿宋" w:hAnsi="仿宋" w:eastAsia="仿宋"/>
          <w:color w:val="2B2B2B"/>
          <w:kern w:val="0"/>
          <w:sz w:val="32"/>
          <w:szCs w:val="32"/>
          <w:shd w:val="clear" w:color="auto" w:fill="FFFFFF"/>
        </w:rPr>
        <w:t>%</w:t>
      </w:r>
      <w:r>
        <w:rPr>
          <w:rFonts w:hint="eastAsia" w:ascii="仿宋" w:hAnsi="仿宋" w:eastAsia="仿宋"/>
          <w:color w:val="2B2B2B"/>
          <w:kern w:val="0"/>
          <w:sz w:val="32"/>
          <w:szCs w:val="32"/>
          <w:shd w:val="clear" w:color="auto" w:fill="FFFFFF"/>
        </w:rPr>
        <w:t>，</w:t>
      </w:r>
      <w:r>
        <w:rPr>
          <w:rFonts w:hint="eastAsia" w:ascii="仿宋" w:hAnsi="仿宋" w:eastAsia="仿宋"/>
          <w:kern w:val="0"/>
          <w:sz w:val="32"/>
          <w:szCs w:val="32"/>
        </w:rPr>
        <w:t>商品和服务支出</w:t>
      </w:r>
      <w:r>
        <w:rPr>
          <w:rFonts w:hint="eastAsia" w:ascii="仿宋" w:hAnsi="仿宋" w:eastAsia="仿宋"/>
          <w:kern w:val="0"/>
          <w:sz w:val="32"/>
          <w:szCs w:val="32"/>
          <w:lang w:val="en-US" w:eastAsia="zh-CN"/>
        </w:rPr>
        <w:t>63.52</w:t>
      </w:r>
      <w:r>
        <w:rPr>
          <w:rFonts w:hint="eastAsia" w:ascii="仿宋" w:hAnsi="仿宋" w:eastAsia="仿宋"/>
          <w:kern w:val="0"/>
          <w:sz w:val="32"/>
          <w:szCs w:val="32"/>
        </w:rPr>
        <w:t>万元，占</w:t>
      </w:r>
      <w:r>
        <w:rPr>
          <w:rFonts w:hint="eastAsia" w:ascii="仿宋" w:hAnsi="仿宋" w:eastAsia="仿宋"/>
          <w:kern w:val="0"/>
          <w:sz w:val="32"/>
          <w:szCs w:val="32"/>
          <w:lang w:val="en-US" w:eastAsia="zh-CN"/>
        </w:rPr>
        <w:t>16.52</w:t>
      </w:r>
      <w:r>
        <w:rPr>
          <w:rFonts w:ascii="仿宋" w:hAnsi="仿宋" w:eastAsia="仿宋"/>
          <w:kern w:val="0"/>
          <w:sz w:val="32"/>
          <w:szCs w:val="32"/>
        </w:rPr>
        <w:t>%</w:t>
      </w:r>
      <w:r>
        <w:rPr>
          <w:rFonts w:hint="eastAsia" w:ascii="仿宋" w:hAnsi="仿宋" w:eastAsia="仿宋"/>
          <w:kern w:val="0"/>
          <w:sz w:val="32"/>
          <w:szCs w:val="32"/>
        </w:rPr>
        <w:t>；对个人和家庭的补助支出</w:t>
      </w:r>
      <w:r>
        <w:rPr>
          <w:rFonts w:hint="eastAsia" w:ascii="仿宋" w:hAnsi="仿宋" w:eastAsia="仿宋"/>
          <w:kern w:val="0"/>
          <w:sz w:val="32"/>
          <w:szCs w:val="32"/>
          <w:lang w:val="en-US" w:eastAsia="zh-CN"/>
        </w:rPr>
        <w:t>69.3</w:t>
      </w:r>
      <w:r>
        <w:rPr>
          <w:rFonts w:hint="eastAsia" w:ascii="仿宋" w:hAnsi="仿宋" w:eastAsia="仿宋"/>
          <w:kern w:val="0"/>
          <w:sz w:val="32"/>
          <w:szCs w:val="32"/>
        </w:rPr>
        <w:t>万元，占18.</w:t>
      </w:r>
      <w:r>
        <w:rPr>
          <w:rFonts w:hint="eastAsia" w:ascii="仿宋" w:hAnsi="仿宋" w:eastAsia="仿宋"/>
          <w:kern w:val="0"/>
          <w:sz w:val="32"/>
          <w:szCs w:val="32"/>
          <w:lang w:val="en-US" w:eastAsia="zh-CN"/>
        </w:rPr>
        <w:t>03</w:t>
      </w:r>
      <w:r>
        <w:rPr>
          <w:rFonts w:ascii="仿宋" w:hAnsi="仿宋" w:eastAsia="仿宋"/>
          <w:kern w:val="0"/>
          <w:sz w:val="32"/>
          <w:szCs w:val="32"/>
        </w:rPr>
        <w:t>%</w:t>
      </w:r>
      <w:r>
        <w:rPr>
          <w:rFonts w:hint="eastAsia" w:ascii="仿宋" w:hAnsi="仿宋" w:eastAsia="仿宋"/>
          <w:kern w:val="0"/>
          <w:sz w:val="32"/>
          <w:szCs w:val="32"/>
          <w:lang w:eastAsia="zh-CN"/>
        </w:rPr>
        <w:t>。</w:t>
      </w:r>
    </w:p>
    <w:p>
      <w:pPr>
        <w:widowControl/>
        <w:shd w:val="clear" w:color="auto" w:fill="FFFFFF"/>
        <w:spacing w:line="600" w:lineRule="exact"/>
        <w:ind w:left="630"/>
        <w:rPr>
          <w:rFonts w:ascii="宋体"/>
          <w:b/>
          <w:color w:val="2B2B2B"/>
          <w:kern w:val="0"/>
          <w:sz w:val="32"/>
          <w:szCs w:val="32"/>
        </w:rPr>
      </w:pPr>
      <w:r>
        <w:rPr>
          <w:rFonts w:hint="eastAsia" w:ascii="宋体" w:hAnsi="宋体"/>
          <w:b/>
          <w:color w:val="2B2B2B"/>
          <w:kern w:val="0"/>
          <w:sz w:val="32"/>
          <w:szCs w:val="32"/>
        </w:rPr>
        <w:t>八、关于政府性基金预算支出表（功能科目）的说明</w:t>
      </w:r>
    </w:p>
    <w:p>
      <w:pPr>
        <w:widowControl/>
        <w:shd w:val="clear" w:color="auto" w:fill="FFFFFF"/>
        <w:spacing w:line="600" w:lineRule="exact"/>
        <w:ind w:firstLine="660"/>
        <w:rPr>
          <w:rFonts w:ascii="仿宋" w:hAnsi="仿宋" w:eastAsia="仿宋" w:cs="仿宋_GB2312"/>
          <w:bCs/>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rPr>
        <w:t>2021</w:t>
      </w:r>
      <w:r>
        <w:rPr>
          <w:rFonts w:hint="eastAsia" w:ascii="仿宋" w:hAnsi="仿宋" w:eastAsia="仿宋" w:cs="仿宋_GB2312"/>
          <w:bCs/>
          <w:color w:val="2B2B2B"/>
          <w:kern w:val="0"/>
          <w:sz w:val="32"/>
          <w:szCs w:val="32"/>
        </w:rPr>
        <w:t>年度部门预算中没有使用政府性基金预算拨款安排的支出，故附表</w:t>
      </w:r>
      <w:r>
        <w:rPr>
          <w:rFonts w:ascii="仿宋" w:hAnsi="仿宋" w:eastAsia="仿宋" w:cs="仿宋_GB2312"/>
          <w:bCs/>
          <w:color w:val="2B2B2B"/>
          <w:kern w:val="0"/>
          <w:sz w:val="32"/>
          <w:szCs w:val="32"/>
        </w:rPr>
        <w:t>8</w:t>
      </w:r>
      <w:r>
        <w:rPr>
          <w:rFonts w:hint="eastAsia" w:ascii="仿宋" w:hAnsi="仿宋" w:eastAsia="仿宋" w:cs="仿宋_GB2312"/>
          <w:bCs/>
          <w:color w:val="2B2B2B"/>
          <w:kern w:val="0"/>
          <w:sz w:val="32"/>
          <w:szCs w:val="32"/>
        </w:rPr>
        <w:t>《政府性基金预算支出表（功能科目）》无数据。</w:t>
      </w:r>
    </w:p>
    <w:p>
      <w:pPr>
        <w:widowControl/>
        <w:shd w:val="clear" w:color="auto" w:fill="FFFFFF"/>
        <w:spacing w:line="600" w:lineRule="exact"/>
        <w:ind w:left="630"/>
        <w:rPr>
          <w:rFonts w:ascii="宋体"/>
          <w:b/>
          <w:color w:val="2B2B2B"/>
          <w:kern w:val="0"/>
          <w:sz w:val="32"/>
          <w:szCs w:val="32"/>
        </w:rPr>
      </w:pPr>
      <w:r>
        <w:rPr>
          <w:rFonts w:hint="eastAsia" w:ascii="宋体" w:hAnsi="宋体"/>
          <w:b/>
          <w:color w:val="2B2B2B"/>
          <w:kern w:val="0"/>
          <w:sz w:val="32"/>
          <w:szCs w:val="32"/>
        </w:rPr>
        <w:t>九、关于政府性基金预算支出表（部门经济科目）的说明</w:t>
      </w:r>
    </w:p>
    <w:p>
      <w:pPr>
        <w:widowControl/>
        <w:shd w:val="clear" w:color="auto" w:fill="FFFFFF"/>
        <w:spacing w:line="600" w:lineRule="exact"/>
        <w:ind w:firstLine="640" w:firstLineChars="200"/>
        <w:rPr>
          <w:rFonts w:ascii="仿宋" w:hAnsi="仿宋" w:eastAsia="仿宋"/>
          <w:b/>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rPr>
        <w:t>2021</w:t>
      </w:r>
      <w:r>
        <w:rPr>
          <w:rFonts w:hint="eastAsia" w:ascii="仿宋" w:hAnsi="仿宋" w:eastAsia="仿宋" w:cs="仿宋_GB2312"/>
          <w:bCs/>
          <w:color w:val="2B2B2B"/>
          <w:kern w:val="0"/>
          <w:sz w:val="32"/>
          <w:szCs w:val="32"/>
        </w:rPr>
        <w:t>年度部门预算中没有使用政府性基金预算拨款安排的支出，故附表</w:t>
      </w:r>
      <w:r>
        <w:rPr>
          <w:rFonts w:ascii="仿宋" w:hAnsi="仿宋" w:eastAsia="仿宋" w:cs="仿宋_GB2312"/>
          <w:bCs/>
          <w:color w:val="2B2B2B"/>
          <w:kern w:val="0"/>
          <w:sz w:val="32"/>
          <w:szCs w:val="32"/>
        </w:rPr>
        <w:t>9</w:t>
      </w:r>
      <w:r>
        <w:rPr>
          <w:rFonts w:hint="eastAsia" w:ascii="仿宋" w:hAnsi="仿宋" w:eastAsia="仿宋" w:cs="仿宋_GB2312"/>
          <w:bCs/>
          <w:color w:val="2B2B2B"/>
          <w:kern w:val="0"/>
          <w:sz w:val="32"/>
          <w:szCs w:val="32"/>
        </w:rPr>
        <w:t>《政府性基金预算支出表（部门经济科目）》无数据。</w:t>
      </w:r>
    </w:p>
    <w:p>
      <w:pPr>
        <w:widowControl/>
        <w:shd w:val="clear" w:color="auto" w:fill="FFFFFF"/>
        <w:spacing w:line="600" w:lineRule="exact"/>
        <w:rPr>
          <w:rFonts w:ascii="仿宋" w:hAnsi="仿宋" w:eastAsia="仿宋"/>
          <w:b/>
          <w:color w:val="2B2B2B"/>
          <w:kern w:val="0"/>
          <w:sz w:val="32"/>
          <w:szCs w:val="32"/>
        </w:rPr>
      </w:pPr>
      <w:r>
        <w:rPr>
          <w:rFonts w:hint="eastAsia" w:ascii="宋体" w:hAnsi="宋体"/>
          <w:b/>
          <w:color w:val="2B2B2B"/>
          <w:kern w:val="0"/>
          <w:sz w:val="32"/>
          <w:szCs w:val="32"/>
        </w:rPr>
        <w:t>十、关于政府性基金预算支出表（政府经济科目）的说明</w:t>
      </w:r>
    </w:p>
    <w:p>
      <w:pPr>
        <w:widowControl/>
        <w:shd w:val="clear" w:color="auto" w:fill="FFFFFF"/>
        <w:spacing w:line="600" w:lineRule="exact"/>
        <w:ind w:firstLine="640" w:firstLineChars="200"/>
        <w:rPr>
          <w:rFonts w:ascii="仿宋" w:hAnsi="仿宋" w:eastAsia="仿宋"/>
          <w:b/>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rPr>
        <w:t>2021</w:t>
      </w:r>
      <w:r>
        <w:rPr>
          <w:rFonts w:hint="eastAsia" w:ascii="仿宋" w:hAnsi="仿宋" w:eastAsia="仿宋" w:cs="仿宋_GB2312"/>
          <w:bCs/>
          <w:color w:val="2B2B2B"/>
          <w:kern w:val="0"/>
          <w:sz w:val="32"/>
          <w:szCs w:val="32"/>
        </w:rPr>
        <w:t>年度部门预算中没有使用政府性基金预算拨款安排的支出，故附表</w:t>
      </w:r>
      <w:r>
        <w:rPr>
          <w:rFonts w:ascii="仿宋" w:hAnsi="仿宋" w:eastAsia="仿宋" w:cs="仿宋_GB2312"/>
          <w:bCs/>
          <w:color w:val="2B2B2B"/>
          <w:kern w:val="0"/>
          <w:sz w:val="32"/>
          <w:szCs w:val="32"/>
        </w:rPr>
        <w:t>10</w:t>
      </w:r>
      <w:r>
        <w:rPr>
          <w:rFonts w:hint="eastAsia" w:ascii="仿宋" w:hAnsi="仿宋" w:eastAsia="仿宋" w:cs="仿宋_GB2312"/>
          <w:bCs/>
          <w:color w:val="2B2B2B"/>
          <w:kern w:val="0"/>
          <w:sz w:val="32"/>
          <w:szCs w:val="32"/>
        </w:rPr>
        <w:t>《政府性基金预算支出表（政府经济科目）》无数据。</w:t>
      </w:r>
    </w:p>
    <w:p>
      <w:pPr>
        <w:widowControl/>
        <w:shd w:val="clear" w:color="auto" w:fill="FFFFFF"/>
        <w:spacing w:line="600" w:lineRule="exact"/>
        <w:rPr>
          <w:rFonts w:ascii="宋体"/>
          <w:b/>
          <w:color w:val="2B2B2B"/>
          <w:kern w:val="0"/>
          <w:sz w:val="32"/>
          <w:szCs w:val="32"/>
        </w:rPr>
      </w:pPr>
      <w:r>
        <w:rPr>
          <w:rFonts w:hint="eastAsia" w:ascii="宋体" w:hAnsi="宋体"/>
          <w:b/>
          <w:color w:val="2B2B2B"/>
          <w:kern w:val="0"/>
          <w:sz w:val="32"/>
          <w:szCs w:val="32"/>
        </w:rPr>
        <w:t>十一、关于一般公共预算“三公”经费支出表的说明</w:t>
      </w:r>
    </w:p>
    <w:p>
      <w:pPr>
        <w:widowControl/>
        <w:shd w:val="clear" w:color="auto" w:fill="FFFFFF"/>
        <w:spacing w:line="600" w:lineRule="exact"/>
        <w:ind w:firstLine="640" w:firstLineChars="200"/>
        <w:rPr>
          <w:rFonts w:ascii="仿宋" w:hAnsi="仿宋" w:eastAsia="仿宋"/>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年部门预算“三公”经费安排公务用车运行费预算</w:t>
      </w:r>
      <w:r>
        <w:rPr>
          <w:rFonts w:hint="eastAsia" w:ascii="仿宋" w:hAnsi="仿宋" w:eastAsia="仿宋"/>
          <w:color w:val="2B2B2B"/>
          <w:kern w:val="0"/>
          <w:sz w:val="32"/>
          <w:szCs w:val="32"/>
          <w:lang w:val="en-US" w:eastAsia="zh-CN"/>
        </w:rPr>
        <w:t>1</w:t>
      </w:r>
      <w:r>
        <w:rPr>
          <w:rFonts w:hint="eastAsia" w:ascii="仿宋" w:hAnsi="仿宋" w:eastAsia="仿宋"/>
          <w:color w:val="2B2B2B"/>
          <w:kern w:val="0"/>
          <w:sz w:val="32"/>
          <w:szCs w:val="32"/>
        </w:rPr>
        <w:t>万元，用于招生宣传</w:t>
      </w:r>
      <w:r>
        <w:rPr>
          <w:rFonts w:hint="eastAsia" w:ascii="仿宋" w:hAnsi="仿宋" w:eastAsia="仿宋"/>
          <w:sz w:val="32"/>
          <w:szCs w:val="32"/>
        </w:rPr>
        <w:t>。</w:t>
      </w:r>
    </w:p>
    <w:p>
      <w:pPr>
        <w:widowControl/>
        <w:spacing w:line="600" w:lineRule="exact"/>
        <w:ind w:firstLine="630" w:firstLineChars="196"/>
        <w:rPr>
          <w:rFonts w:ascii="宋体" w:cs="宋体"/>
          <w:b/>
          <w:bCs/>
          <w:color w:val="424242"/>
          <w:kern w:val="0"/>
          <w:sz w:val="32"/>
          <w:szCs w:val="32"/>
        </w:rPr>
      </w:pPr>
      <w:r>
        <w:rPr>
          <w:rFonts w:hint="eastAsia" w:ascii="宋体" w:hAnsi="宋体" w:cs="宋体"/>
          <w:b/>
          <w:bCs/>
          <w:color w:val="424242"/>
          <w:kern w:val="0"/>
          <w:sz w:val="32"/>
          <w:szCs w:val="32"/>
        </w:rPr>
        <w:t>十二、预算绩效情况说明</w:t>
      </w:r>
    </w:p>
    <w:p>
      <w:pPr>
        <w:widowControl/>
        <w:spacing w:line="600" w:lineRule="exact"/>
        <w:ind w:firstLine="640" w:firstLineChars="200"/>
        <w:rPr>
          <w:rFonts w:ascii="仿宋" w:hAnsi="仿宋" w:eastAsia="仿宋" w:cs="宋体"/>
          <w:color w:val="424242"/>
          <w:kern w:val="0"/>
          <w:sz w:val="32"/>
          <w:szCs w:val="32"/>
        </w:rPr>
      </w:pPr>
      <w:r>
        <w:rPr>
          <w:rFonts w:ascii="仿宋" w:hAnsi="仿宋" w:eastAsia="仿宋" w:cs="宋体"/>
          <w:color w:val="424242"/>
          <w:kern w:val="0"/>
          <w:sz w:val="32"/>
          <w:szCs w:val="32"/>
        </w:rPr>
        <w:t>2021</w:t>
      </w:r>
      <w:r>
        <w:rPr>
          <w:rFonts w:hint="eastAsia" w:ascii="仿宋" w:hAnsi="仿宋" w:eastAsia="仿宋" w:cs="宋体"/>
          <w:color w:val="424242"/>
          <w:kern w:val="0"/>
          <w:sz w:val="32"/>
          <w:szCs w:val="32"/>
        </w:rPr>
        <w:t>年，按照财政支出部门绩效预算要求，</w:t>
      </w: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hint="eastAsia" w:ascii="仿宋" w:hAnsi="仿宋" w:eastAsia="仿宋" w:cs="宋体"/>
          <w:color w:val="424242"/>
          <w:kern w:val="0"/>
          <w:sz w:val="32"/>
          <w:szCs w:val="32"/>
        </w:rPr>
        <w:t>共设置了</w:t>
      </w:r>
      <w:r>
        <w:rPr>
          <w:rFonts w:ascii="仿宋" w:hAnsi="仿宋" w:eastAsia="仿宋" w:cs="宋体"/>
          <w:color w:val="424242"/>
          <w:kern w:val="0"/>
          <w:sz w:val="32"/>
          <w:szCs w:val="32"/>
        </w:rPr>
        <w:t>1</w:t>
      </w:r>
      <w:r>
        <w:rPr>
          <w:rFonts w:hint="eastAsia" w:ascii="仿宋" w:hAnsi="仿宋" w:eastAsia="仿宋" w:cs="宋体"/>
          <w:color w:val="424242"/>
          <w:kern w:val="0"/>
          <w:sz w:val="32"/>
          <w:szCs w:val="32"/>
        </w:rPr>
        <w:t>1项绩效目标，其中：部门（单位）职能工作绩效目标3项，分别为：</w:t>
      </w:r>
      <w:r>
        <w:rPr>
          <w:rFonts w:ascii="仿宋" w:hAnsi="仿宋" w:eastAsia="仿宋" w:cs="宋体"/>
          <w:color w:val="424242"/>
          <w:kern w:val="0"/>
          <w:sz w:val="32"/>
          <w:szCs w:val="32"/>
        </w:rPr>
        <w:t>1</w:t>
      </w:r>
      <w:r>
        <w:rPr>
          <w:rFonts w:hint="eastAsia" w:ascii="仿宋" w:hAnsi="仿宋" w:eastAsia="仿宋" w:cs="宋体"/>
          <w:color w:val="424242"/>
          <w:kern w:val="0"/>
          <w:sz w:val="32"/>
          <w:szCs w:val="32"/>
        </w:rPr>
        <w:t>、毕业生合格率达到100%；</w:t>
      </w:r>
      <w:r>
        <w:rPr>
          <w:rFonts w:ascii="仿宋" w:hAnsi="仿宋" w:eastAsia="仿宋" w:cs="宋体"/>
          <w:color w:val="424242"/>
          <w:kern w:val="0"/>
          <w:sz w:val="32"/>
          <w:szCs w:val="32"/>
        </w:rPr>
        <w:t>2</w:t>
      </w:r>
      <w:r>
        <w:rPr>
          <w:rFonts w:hint="eastAsia" w:ascii="仿宋" w:hAnsi="仿宋" w:eastAsia="仿宋" w:cs="宋体"/>
          <w:color w:val="424242"/>
          <w:kern w:val="0"/>
          <w:sz w:val="32"/>
          <w:szCs w:val="32"/>
        </w:rPr>
        <w:t>、毕业生就业率达到85%以上；</w:t>
      </w:r>
      <w:r>
        <w:rPr>
          <w:rFonts w:ascii="仿宋" w:hAnsi="仿宋" w:eastAsia="仿宋" w:cs="宋体"/>
          <w:color w:val="424242"/>
          <w:kern w:val="0"/>
          <w:sz w:val="32"/>
          <w:szCs w:val="32"/>
        </w:rPr>
        <w:t>3</w:t>
      </w:r>
      <w:r>
        <w:rPr>
          <w:rFonts w:hint="eastAsia" w:ascii="仿宋" w:hAnsi="仿宋" w:eastAsia="仿宋" w:cs="宋体"/>
          <w:color w:val="424242"/>
          <w:kern w:val="0"/>
          <w:sz w:val="32"/>
          <w:szCs w:val="32"/>
        </w:rPr>
        <w:t>、助学贷款发放率达到100%。财政财务管理绩效目标</w:t>
      </w:r>
      <w:r>
        <w:rPr>
          <w:rFonts w:ascii="仿宋" w:hAnsi="仿宋" w:eastAsia="仿宋" w:cs="宋体"/>
          <w:color w:val="424242"/>
          <w:kern w:val="0"/>
          <w:sz w:val="32"/>
          <w:szCs w:val="32"/>
        </w:rPr>
        <w:t>8</w:t>
      </w:r>
      <w:r>
        <w:rPr>
          <w:rFonts w:hint="eastAsia" w:ascii="仿宋" w:hAnsi="仿宋" w:eastAsia="仿宋" w:cs="宋体"/>
          <w:color w:val="424242"/>
          <w:kern w:val="0"/>
          <w:sz w:val="32"/>
          <w:szCs w:val="32"/>
        </w:rPr>
        <w:t>项，分别为：分别为：</w:t>
      </w:r>
      <w:r>
        <w:rPr>
          <w:rFonts w:ascii="仿宋" w:hAnsi="仿宋" w:eastAsia="仿宋" w:cs="宋体"/>
          <w:color w:val="424242"/>
          <w:kern w:val="0"/>
          <w:sz w:val="32"/>
          <w:szCs w:val="32"/>
        </w:rPr>
        <w:t>1</w:t>
      </w:r>
      <w:r>
        <w:rPr>
          <w:rFonts w:hint="eastAsia" w:ascii="仿宋" w:hAnsi="仿宋" w:eastAsia="仿宋" w:cs="宋体"/>
          <w:color w:val="424242"/>
          <w:kern w:val="0"/>
          <w:sz w:val="32"/>
          <w:szCs w:val="32"/>
        </w:rPr>
        <w:t>、公务出国（境）费用支出比上年只减不增；</w:t>
      </w:r>
      <w:r>
        <w:rPr>
          <w:rFonts w:ascii="仿宋" w:hAnsi="仿宋" w:eastAsia="仿宋" w:cs="宋体"/>
          <w:color w:val="424242"/>
          <w:kern w:val="0"/>
          <w:sz w:val="32"/>
          <w:szCs w:val="32"/>
        </w:rPr>
        <w:t>2</w:t>
      </w:r>
      <w:r>
        <w:rPr>
          <w:rFonts w:hint="eastAsia" w:ascii="仿宋" w:hAnsi="仿宋" w:eastAsia="仿宋" w:cs="宋体"/>
          <w:color w:val="424242"/>
          <w:kern w:val="0"/>
          <w:sz w:val="32"/>
          <w:szCs w:val="32"/>
        </w:rPr>
        <w:t>、车辆购置及运行费用支出比上年只减不增；</w:t>
      </w:r>
      <w:r>
        <w:rPr>
          <w:rFonts w:ascii="仿宋" w:hAnsi="仿宋" w:eastAsia="仿宋" w:cs="宋体"/>
          <w:color w:val="424242"/>
          <w:kern w:val="0"/>
          <w:sz w:val="32"/>
          <w:szCs w:val="32"/>
        </w:rPr>
        <w:t>3</w:t>
      </w:r>
      <w:r>
        <w:rPr>
          <w:rFonts w:hint="eastAsia" w:ascii="仿宋" w:hAnsi="仿宋" w:eastAsia="仿宋" w:cs="宋体"/>
          <w:color w:val="424242"/>
          <w:kern w:val="0"/>
          <w:sz w:val="32"/>
          <w:szCs w:val="32"/>
        </w:rPr>
        <w:t>、公务接待费用支出比上年只减不增；</w:t>
      </w:r>
      <w:r>
        <w:rPr>
          <w:rFonts w:ascii="仿宋" w:hAnsi="仿宋" w:eastAsia="仿宋" w:cs="宋体"/>
          <w:color w:val="424242"/>
          <w:kern w:val="0"/>
          <w:sz w:val="32"/>
          <w:szCs w:val="32"/>
        </w:rPr>
        <w:t>4</w:t>
      </w:r>
      <w:r>
        <w:rPr>
          <w:rFonts w:hint="eastAsia" w:ascii="仿宋" w:hAnsi="仿宋" w:eastAsia="仿宋" w:cs="宋体"/>
          <w:color w:val="424242"/>
          <w:kern w:val="0"/>
          <w:sz w:val="32"/>
          <w:szCs w:val="32"/>
        </w:rPr>
        <w:t>、水电费支出比上年只减不增；</w:t>
      </w:r>
      <w:r>
        <w:rPr>
          <w:rFonts w:ascii="仿宋" w:hAnsi="仿宋" w:eastAsia="仿宋" w:cs="宋体"/>
          <w:color w:val="424242"/>
          <w:kern w:val="0"/>
          <w:sz w:val="32"/>
          <w:szCs w:val="32"/>
        </w:rPr>
        <w:t>5</w:t>
      </w:r>
      <w:r>
        <w:rPr>
          <w:rFonts w:hint="eastAsia" w:ascii="仿宋" w:hAnsi="仿宋" w:eastAsia="仿宋" w:cs="宋体"/>
          <w:color w:val="424242"/>
          <w:kern w:val="0"/>
          <w:sz w:val="32"/>
          <w:szCs w:val="32"/>
        </w:rPr>
        <w:t>、会议费支出比上年只减不增；</w:t>
      </w:r>
      <w:r>
        <w:rPr>
          <w:rFonts w:ascii="仿宋" w:hAnsi="仿宋" w:eastAsia="仿宋" w:cs="宋体"/>
          <w:color w:val="424242"/>
          <w:kern w:val="0"/>
          <w:sz w:val="32"/>
          <w:szCs w:val="32"/>
        </w:rPr>
        <w:t>6</w:t>
      </w:r>
      <w:r>
        <w:rPr>
          <w:rFonts w:hint="eastAsia" w:ascii="仿宋" w:hAnsi="仿宋" w:eastAsia="仿宋" w:cs="宋体"/>
          <w:color w:val="424242"/>
          <w:kern w:val="0"/>
          <w:sz w:val="32"/>
          <w:szCs w:val="32"/>
        </w:rPr>
        <w:t>、非税收入完成年初预算收入的</w:t>
      </w:r>
      <w:r>
        <w:rPr>
          <w:rFonts w:ascii="仿宋" w:hAnsi="仿宋" w:eastAsia="仿宋" w:cs="宋体"/>
          <w:color w:val="424242"/>
          <w:kern w:val="0"/>
          <w:sz w:val="32"/>
          <w:szCs w:val="32"/>
        </w:rPr>
        <w:t>100%</w:t>
      </w:r>
      <w:r>
        <w:rPr>
          <w:rFonts w:hint="eastAsia" w:ascii="仿宋" w:hAnsi="仿宋" w:eastAsia="仿宋" w:cs="宋体"/>
          <w:color w:val="424242"/>
          <w:kern w:val="0"/>
          <w:sz w:val="32"/>
          <w:szCs w:val="32"/>
        </w:rPr>
        <w:t>；</w:t>
      </w:r>
      <w:r>
        <w:rPr>
          <w:rFonts w:ascii="仿宋" w:hAnsi="仿宋" w:eastAsia="仿宋" w:cs="宋体"/>
          <w:color w:val="424242"/>
          <w:kern w:val="0"/>
          <w:sz w:val="32"/>
          <w:szCs w:val="32"/>
        </w:rPr>
        <w:t>7</w:t>
      </w:r>
      <w:r>
        <w:rPr>
          <w:rFonts w:hint="eastAsia" w:ascii="仿宋" w:hAnsi="仿宋" w:eastAsia="仿宋" w:cs="宋体"/>
          <w:color w:val="424242"/>
          <w:kern w:val="0"/>
          <w:sz w:val="32"/>
          <w:szCs w:val="32"/>
        </w:rPr>
        <w:t>、项目支出额不超项目预算；</w:t>
      </w:r>
      <w:r>
        <w:rPr>
          <w:rFonts w:ascii="仿宋" w:hAnsi="仿宋" w:eastAsia="仿宋" w:cs="宋体"/>
          <w:color w:val="424242"/>
          <w:kern w:val="0"/>
          <w:sz w:val="32"/>
          <w:szCs w:val="32"/>
        </w:rPr>
        <w:t>8</w:t>
      </w:r>
      <w:r>
        <w:rPr>
          <w:rFonts w:hint="eastAsia" w:ascii="仿宋" w:hAnsi="仿宋" w:eastAsia="仿宋" w:cs="宋体"/>
          <w:color w:val="424242"/>
          <w:kern w:val="0"/>
          <w:sz w:val="32"/>
          <w:szCs w:val="32"/>
        </w:rPr>
        <w:t>、财政财务法规制度执行面</w:t>
      </w:r>
      <w:r>
        <w:rPr>
          <w:rFonts w:ascii="仿宋" w:hAnsi="仿宋" w:eastAsia="仿宋" w:cs="宋体"/>
          <w:color w:val="424242"/>
          <w:kern w:val="0"/>
          <w:sz w:val="32"/>
          <w:szCs w:val="32"/>
        </w:rPr>
        <w:t>100%</w:t>
      </w:r>
      <w:r>
        <w:rPr>
          <w:rFonts w:hint="eastAsia" w:ascii="仿宋" w:hAnsi="仿宋" w:eastAsia="仿宋" w:cs="宋体"/>
          <w:color w:val="424242"/>
          <w:kern w:val="0"/>
          <w:sz w:val="32"/>
          <w:szCs w:val="32"/>
        </w:rPr>
        <w:t>。</w:t>
      </w:r>
    </w:p>
    <w:p>
      <w:pPr>
        <w:widowControl/>
        <w:spacing w:line="600" w:lineRule="exact"/>
        <w:ind w:firstLine="640" w:firstLineChars="200"/>
        <w:rPr>
          <w:rFonts w:ascii="宋体" w:cs="宋体"/>
          <w:b/>
          <w:bCs/>
          <w:color w:val="424242"/>
          <w:kern w:val="0"/>
          <w:sz w:val="32"/>
          <w:szCs w:val="32"/>
        </w:rPr>
      </w:pPr>
      <w:r>
        <w:rPr>
          <w:rFonts w:hint="eastAsia" w:ascii="仿宋" w:hAnsi="仿宋" w:eastAsia="仿宋"/>
          <w:sz w:val="32"/>
          <w:szCs w:val="32"/>
        </w:rPr>
        <w:t>根据规定，</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color w:val="2B2B2B"/>
          <w:sz w:val="32"/>
          <w:szCs w:val="32"/>
        </w:rPr>
        <w:t>牡丹江</w:t>
      </w:r>
      <w:r>
        <w:rPr>
          <w:rFonts w:hint="eastAsia" w:ascii="仿宋" w:hAnsi="仿宋" w:eastAsia="仿宋"/>
          <w:color w:val="2B2B2B"/>
          <w:sz w:val="32"/>
          <w:szCs w:val="32"/>
          <w:lang w:eastAsia="zh-CN"/>
        </w:rPr>
        <w:t>市卫生学校</w:t>
      </w:r>
      <w:r>
        <w:rPr>
          <w:rFonts w:hint="eastAsia" w:ascii="仿宋" w:hAnsi="仿宋" w:eastAsia="仿宋"/>
          <w:sz w:val="32"/>
          <w:szCs w:val="32"/>
        </w:rPr>
        <w:t>实行绩效目标管理的项目</w:t>
      </w:r>
      <w:r>
        <w:rPr>
          <w:rFonts w:hint="eastAsia" w:ascii="仿宋" w:hAnsi="仿宋" w:eastAsia="仿宋"/>
          <w:sz w:val="32"/>
          <w:szCs w:val="32"/>
          <w:lang w:val="en-US" w:eastAsia="zh-CN"/>
        </w:rPr>
        <w:t>3</w:t>
      </w:r>
      <w:r>
        <w:rPr>
          <w:rFonts w:hint="eastAsia" w:ascii="仿宋" w:hAnsi="仿宋" w:eastAsia="仿宋"/>
          <w:sz w:val="32"/>
          <w:szCs w:val="32"/>
        </w:rPr>
        <w:t>个，涉及预算金额</w:t>
      </w:r>
      <w:r>
        <w:rPr>
          <w:rFonts w:hint="eastAsia" w:ascii="仿宋" w:hAnsi="仿宋" w:eastAsia="仿宋"/>
          <w:sz w:val="32"/>
          <w:szCs w:val="32"/>
          <w:lang w:val="en-US" w:eastAsia="zh-CN"/>
        </w:rPr>
        <w:t>511.88</w:t>
      </w:r>
      <w:r>
        <w:rPr>
          <w:rFonts w:hint="eastAsia" w:ascii="仿宋" w:hAnsi="仿宋" w:eastAsia="仿宋"/>
          <w:sz w:val="32"/>
          <w:szCs w:val="32"/>
        </w:rPr>
        <w:t>万元。绩效目标详见附表。</w:t>
      </w:r>
    </w:p>
    <w:p>
      <w:pPr>
        <w:widowControl/>
        <w:spacing w:line="600" w:lineRule="exact"/>
        <w:ind w:firstLine="643" w:firstLineChars="200"/>
        <w:rPr>
          <w:rFonts w:ascii="宋体"/>
          <w:color w:val="2B2B2B"/>
          <w:kern w:val="0"/>
          <w:sz w:val="32"/>
          <w:szCs w:val="32"/>
        </w:rPr>
      </w:pPr>
      <w:r>
        <w:rPr>
          <w:rFonts w:hint="eastAsia" w:ascii="宋体" w:hAnsi="宋体" w:cs="宋体"/>
          <w:b/>
          <w:bCs/>
          <w:color w:val="424242"/>
          <w:kern w:val="0"/>
          <w:sz w:val="32"/>
          <w:szCs w:val="32"/>
        </w:rPr>
        <w:t>十三、机关运行经费安排说明</w:t>
      </w:r>
    </w:p>
    <w:p>
      <w:pPr>
        <w:widowControl/>
        <w:spacing w:line="600" w:lineRule="exact"/>
        <w:ind w:firstLine="640" w:firstLineChars="200"/>
        <w:rPr>
          <w:rFonts w:ascii="仿宋" w:hAnsi="仿宋" w:eastAsia="仿宋" w:cs="宋体"/>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hint="eastAsia" w:ascii="仿宋" w:hAnsi="仿宋" w:eastAsia="仿宋" w:cs="宋体"/>
          <w:color w:val="424242"/>
          <w:kern w:val="0"/>
          <w:sz w:val="32"/>
          <w:szCs w:val="32"/>
        </w:rPr>
        <w:t>机关运行经费</w:t>
      </w:r>
      <w:r>
        <w:rPr>
          <w:rFonts w:hint="eastAsia" w:ascii="仿宋" w:hAnsi="仿宋" w:eastAsia="仿宋" w:cs="宋体"/>
          <w:color w:val="424242"/>
          <w:kern w:val="0"/>
          <w:sz w:val="32"/>
          <w:szCs w:val="32"/>
          <w:lang w:val="en-US" w:eastAsia="zh-CN"/>
        </w:rPr>
        <w:t>63.52</w:t>
      </w:r>
      <w:r>
        <w:rPr>
          <w:rFonts w:hint="eastAsia" w:ascii="仿宋" w:hAnsi="仿宋" w:eastAsia="仿宋" w:cs="宋体"/>
          <w:color w:val="424242"/>
          <w:kern w:val="0"/>
          <w:sz w:val="32"/>
          <w:szCs w:val="32"/>
        </w:rPr>
        <w:t>万元，主要原因为根据国家、省、市要求，大力压减非必需、非刚性支出。其中：</w:t>
      </w:r>
      <w:r>
        <w:rPr>
          <w:rFonts w:hint="eastAsia" w:ascii="仿宋" w:hAnsi="仿宋" w:eastAsia="仿宋" w:cs="宋体"/>
          <w:color w:val="2B2B2B"/>
          <w:kern w:val="0"/>
          <w:sz w:val="32"/>
          <w:szCs w:val="32"/>
        </w:rPr>
        <w:t>差旅费</w:t>
      </w:r>
      <w:r>
        <w:rPr>
          <w:rFonts w:hint="eastAsia" w:ascii="仿宋" w:hAnsi="仿宋" w:eastAsia="仿宋" w:cs="宋体"/>
          <w:color w:val="2B2B2B"/>
          <w:kern w:val="0"/>
          <w:sz w:val="32"/>
          <w:szCs w:val="32"/>
          <w:lang w:val="en-US" w:eastAsia="zh-CN"/>
        </w:rPr>
        <w:t>5.7</w:t>
      </w:r>
      <w:r>
        <w:rPr>
          <w:rFonts w:hint="eastAsia" w:ascii="仿宋" w:hAnsi="仿宋" w:eastAsia="仿宋" w:cs="宋体"/>
          <w:color w:val="2B2B2B"/>
          <w:kern w:val="0"/>
          <w:sz w:val="32"/>
          <w:szCs w:val="32"/>
        </w:rPr>
        <w:t>万元、培训费</w:t>
      </w:r>
      <w:r>
        <w:rPr>
          <w:rFonts w:hint="eastAsia" w:ascii="仿宋" w:hAnsi="仿宋" w:eastAsia="仿宋" w:cs="宋体"/>
          <w:color w:val="2B2B2B"/>
          <w:kern w:val="0"/>
          <w:sz w:val="32"/>
          <w:szCs w:val="32"/>
          <w:lang w:val="en-US" w:eastAsia="zh-CN"/>
        </w:rPr>
        <w:t>2.39</w:t>
      </w:r>
      <w:r>
        <w:rPr>
          <w:rFonts w:hint="eastAsia" w:ascii="仿宋" w:hAnsi="仿宋" w:eastAsia="仿宋" w:cs="宋体"/>
          <w:color w:val="2B2B2B"/>
          <w:kern w:val="0"/>
          <w:sz w:val="32"/>
          <w:szCs w:val="32"/>
        </w:rPr>
        <w:t>万元、会议费4万元、办公用房水电费39万元、办公用房取暖费</w:t>
      </w:r>
      <w:r>
        <w:rPr>
          <w:rFonts w:hint="eastAsia" w:ascii="仿宋" w:hAnsi="仿宋" w:eastAsia="仿宋" w:cs="宋体"/>
          <w:color w:val="2B2B2B"/>
          <w:kern w:val="0"/>
          <w:sz w:val="32"/>
          <w:szCs w:val="32"/>
          <w:lang w:val="en-US" w:eastAsia="zh-CN"/>
        </w:rPr>
        <w:t>44.62</w:t>
      </w:r>
      <w:r>
        <w:rPr>
          <w:rFonts w:hint="eastAsia" w:ascii="仿宋" w:hAnsi="仿宋" w:eastAsia="仿宋" w:cs="宋体"/>
          <w:color w:val="2B2B2B"/>
          <w:kern w:val="0"/>
          <w:sz w:val="32"/>
          <w:szCs w:val="32"/>
        </w:rPr>
        <w:t>万元、办公用房物业费356万元、公务用车运行维护费</w:t>
      </w:r>
      <w:r>
        <w:rPr>
          <w:rFonts w:hint="eastAsia" w:ascii="仿宋" w:hAnsi="仿宋" w:eastAsia="仿宋" w:cs="宋体"/>
          <w:color w:val="2B2B2B"/>
          <w:kern w:val="0"/>
          <w:sz w:val="32"/>
          <w:szCs w:val="32"/>
          <w:lang w:val="en-US" w:eastAsia="zh-CN"/>
        </w:rPr>
        <w:t>1</w:t>
      </w:r>
      <w:r>
        <w:rPr>
          <w:rFonts w:hint="eastAsia" w:ascii="仿宋" w:hAnsi="仿宋" w:eastAsia="仿宋" w:cs="宋体"/>
          <w:color w:val="2B2B2B"/>
          <w:kern w:val="0"/>
          <w:sz w:val="32"/>
          <w:szCs w:val="32"/>
        </w:rPr>
        <w:t>万元</w:t>
      </w:r>
      <w:r>
        <w:rPr>
          <w:rFonts w:hint="eastAsia" w:ascii="仿宋" w:hAnsi="仿宋" w:eastAsia="仿宋" w:cs="宋体"/>
          <w:color w:val="2B2B2B"/>
          <w:kern w:val="0"/>
          <w:sz w:val="32"/>
          <w:szCs w:val="32"/>
          <w:lang w:eastAsia="zh-CN"/>
        </w:rPr>
        <w:t>等。</w:t>
      </w:r>
    </w:p>
    <w:p>
      <w:pPr>
        <w:widowControl/>
        <w:spacing w:line="600" w:lineRule="exact"/>
        <w:ind w:firstLine="643" w:firstLineChars="200"/>
        <w:rPr>
          <w:rFonts w:ascii="宋体"/>
          <w:color w:val="2B2B2B"/>
          <w:kern w:val="0"/>
          <w:sz w:val="32"/>
          <w:szCs w:val="32"/>
        </w:rPr>
      </w:pPr>
      <w:r>
        <w:rPr>
          <w:rFonts w:hint="eastAsia" w:ascii="宋体" w:hAnsi="宋体" w:cs="宋体"/>
          <w:b/>
          <w:bCs/>
          <w:color w:val="424242"/>
          <w:kern w:val="0"/>
          <w:sz w:val="32"/>
          <w:szCs w:val="32"/>
        </w:rPr>
        <w:t>十四、政府采购情况说明</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年部门预算政府采购预算总计</w:t>
      </w:r>
      <w:r>
        <w:rPr>
          <w:rFonts w:hint="eastAsia" w:ascii="仿宋" w:hAnsi="仿宋" w:eastAsia="仿宋"/>
          <w:color w:val="2B2B2B"/>
          <w:kern w:val="0"/>
          <w:sz w:val="32"/>
          <w:szCs w:val="32"/>
          <w:lang w:val="en-US" w:eastAsia="zh-CN"/>
        </w:rPr>
        <w:t>330.84</w:t>
      </w:r>
      <w:r>
        <w:rPr>
          <w:rFonts w:hint="eastAsia" w:ascii="仿宋" w:hAnsi="仿宋" w:eastAsia="仿宋"/>
          <w:color w:val="2B2B2B"/>
          <w:kern w:val="0"/>
          <w:sz w:val="32"/>
          <w:szCs w:val="32"/>
        </w:rPr>
        <w:t>万元。</w:t>
      </w:r>
    </w:p>
    <w:p>
      <w:pPr>
        <w:widowControl/>
        <w:spacing w:line="600" w:lineRule="exact"/>
        <w:ind w:firstLine="630" w:firstLineChars="196"/>
        <w:rPr>
          <w:rFonts w:ascii="宋体" w:cs="宋体"/>
          <w:b/>
          <w:bCs/>
          <w:color w:val="424242"/>
          <w:kern w:val="0"/>
          <w:sz w:val="32"/>
          <w:szCs w:val="32"/>
        </w:rPr>
      </w:pPr>
      <w:r>
        <w:rPr>
          <w:rFonts w:hint="eastAsia" w:ascii="宋体" w:hAnsi="宋体" w:cs="宋体"/>
          <w:b/>
          <w:bCs/>
          <w:color w:val="424242"/>
          <w:kern w:val="0"/>
          <w:sz w:val="32"/>
          <w:szCs w:val="32"/>
        </w:rPr>
        <w:t>十五、国有资产占有使用情况说明</w:t>
      </w:r>
    </w:p>
    <w:p>
      <w:pPr>
        <w:widowControl/>
        <w:spacing w:line="600" w:lineRule="exact"/>
        <w:ind w:firstLine="640" w:firstLineChars="200"/>
        <w:rPr>
          <w:rFonts w:ascii="仿宋" w:hAnsi="仿宋" w:eastAsia="仿宋" w:cs="宋体"/>
          <w:color w:val="424242"/>
          <w:kern w:val="0"/>
          <w:sz w:val="32"/>
          <w:szCs w:val="32"/>
        </w:rPr>
      </w:pPr>
      <w:r>
        <w:rPr>
          <w:rFonts w:hint="eastAsia" w:ascii="仿宋" w:hAnsi="仿宋" w:eastAsia="仿宋"/>
          <w:color w:val="2B2B2B"/>
          <w:kern w:val="0"/>
          <w:sz w:val="32"/>
          <w:szCs w:val="32"/>
          <w:shd w:val="clear" w:color="auto" w:fill="FFFFFF"/>
        </w:rPr>
        <w:t>牡丹江</w:t>
      </w:r>
      <w:r>
        <w:rPr>
          <w:rFonts w:hint="eastAsia" w:ascii="仿宋" w:hAnsi="仿宋" w:eastAsia="仿宋"/>
          <w:color w:val="2B2B2B"/>
          <w:kern w:val="0"/>
          <w:sz w:val="32"/>
          <w:szCs w:val="32"/>
          <w:shd w:val="clear" w:color="auto" w:fill="FFFFFF"/>
          <w:lang w:eastAsia="zh-CN"/>
        </w:rPr>
        <w:t>市卫生学校</w:t>
      </w:r>
      <w:r>
        <w:rPr>
          <w:rFonts w:ascii="仿宋" w:hAnsi="仿宋" w:eastAsia="仿宋" w:cs="宋体"/>
          <w:color w:val="424242"/>
          <w:kern w:val="0"/>
          <w:sz w:val="32"/>
          <w:szCs w:val="32"/>
        </w:rPr>
        <w:t>2021</w:t>
      </w:r>
      <w:r>
        <w:rPr>
          <w:rFonts w:hint="eastAsia" w:ascii="仿宋" w:hAnsi="仿宋" w:eastAsia="仿宋" w:cs="宋体"/>
          <w:color w:val="424242"/>
          <w:kern w:val="0"/>
          <w:sz w:val="32"/>
          <w:szCs w:val="32"/>
        </w:rPr>
        <w:t>年国有资源（资产）有偿使用收入</w:t>
      </w:r>
      <w:r>
        <w:rPr>
          <w:rFonts w:hint="eastAsia" w:ascii="仿宋" w:hAnsi="仿宋" w:eastAsia="仿宋" w:cs="宋体"/>
          <w:color w:val="424242"/>
          <w:kern w:val="0"/>
          <w:sz w:val="32"/>
          <w:szCs w:val="32"/>
          <w:lang w:val="en-US" w:eastAsia="zh-CN"/>
        </w:rPr>
        <w:t>10</w:t>
      </w:r>
      <w:r>
        <w:rPr>
          <w:rFonts w:hint="eastAsia" w:ascii="仿宋" w:hAnsi="仿宋" w:eastAsia="仿宋" w:cs="宋体"/>
          <w:color w:val="424242"/>
          <w:kern w:val="0"/>
          <w:sz w:val="32"/>
          <w:szCs w:val="32"/>
        </w:rPr>
        <w:t>万元。</w:t>
      </w:r>
    </w:p>
    <w:p>
      <w:pPr>
        <w:widowControl/>
        <w:spacing w:line="600" w:lineRule="exact"/>
        <w:ind w:firstLine="640" w:firstLineChars="200"/>
        <w:rPr>
          <w:rFonts w:ascii="仿宋" w:hAnsi="仿宋" w:eastAsia="仿宋" w:cs="宋体"/>
          <w:color w:val="424242"/>
          <w:kern w:val="0"/>
          <w:sz w:val="32"/>
          <w:szCs w:val="32"/>
        </w:rPr>
      </w:pPr>
    </w:p>
    <w:p>
      <w:pPr>
        <w:spacing w:line="600" w:lineRule="exact"/>
        <w:jc w:val="center"/>
        <w:rPr>
          <w:rFonts w:ascii="仿宋_GB2312" w:eastAsia="仿宋_GB2312"/>
          <w:sz w:val="32"/>
          <w:szCs w:val="32"/>
        </w:rPr>
      </w:pPr>
    </w:p>
    <w:p>
      <w:pPr>
        <w:widowControl/>
        <w:spacing w:line="600" w:lineRule="exact"/>
        <w:jc w:val="center"/>
        <w:rPr>
          <w:rFonts w:ascii="宋体" w:cs="华文中宋"/>
          <w:b/>
          <w:bCs/>
          <w:sz w:val="32"/>
          <w:szCs w:val="32"/>
        </w:rPr>
      </w:pPr>
      <w:r>
        <w:rPr>
          <w:rFonts w:hint="eastAsia" w:ascii="宋体" w:hAnsi="宋体" w:cs="华文中宋"/>
          <w:b/>
          <w:bCs/>
          <w:sz w:val="32"/>
          <w:szCs w:val="32"/>
        </w:rPr>
        <w:t>第四部分　名词解释</w:t>
      </w:r>
    </w:p>
    <w:p>
      <w:pPr>
        <w:spacing w:line="600" w:lineRule="exact"/>
        <w:jc w:val="center"/>
        <w:rPr>
          <w:rFonts w:ascii="仿宋_GB2312" w:eastAsia="仿宋_GB2312"/>
          <w:sz w:val="32"/>
          <w:szCs w:val="32"/>
        </w:rPr>
      </w:pP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一、财政拨款收入：指财政部门用一般预算收入安排的预算单位资金。</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二、事业收入：指事业单位开展专业业务活动及辅助活动所取得的收入。</w:t>
      </w:r>
    </w:p>
    <w:p>
      <w:pPr>
        <w:widowControl/>
        <w:spacing w:line="600" w:lineRule="exact"/>
        <w:rPr>
          <w:rFonts w:ascii="仿宋" w:hAnsi="仿宋" w:eastAsia="仿宋"/>
          <w:color w:val="2B2B2B"/>
          <w:kern w:val="0"/>
          <w:sz w:val="32"/>
          <w:szCs w:val="32"/>
        </w:rPr>
      </w:pPr>
      <w:r>
        <w:rPr>
          <w:rFonts w:hint="eastAsia" w:ascii="仿宋" w:hAnsi="仿宋" w:eastAsia="仿宋"/>
          <w:color w:val="2B2B2B"/>
          <w:kern w:val="0"/>
          <w:sz w:val="32"/>
          <w:szCs w:val="32"/>
        </w:rPr>
        <w:t>三、事业单位经营收入：</w:t>
      </w:r>
      <w:r>
        <w:rPr>
          <w:rFonts w:hint="eastAsia" w:ascii="仿宋" w:hAnsi="仿宋" w:eastAsia="仿宋"/>
          <w:bCs/>
          <w:color w:val="2B2B2B"/>
          <w:kern w:val="0"/>
          <w:sz w:val="32"/>
          <w:szCs w:val="32"/>
        </w:rPr>
        <w:t>指事业单位在专业业务活动及辅助活动之外开展非独立核算经营活动取得的收入。</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四、其他收入：指除“财政拨款收入”、“事业收入”、“事业单位经营收入”等以外的收入。</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五、未归口管理的行政单位离退休支出：反映未实行归口管理的行政单位（包括实行公务员管理的事业单位）开支的离退休经费。</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六、行政单位医疗支出：反映财政部门集中安排的行政单位基本医疗经费，按国家规定享受离休人员、红军老战士待遇人员的医疗经费。</w:t>
      </w:r>
    </w:p>
    <w:p>
      <w:pPr>
        <w:widowControl/>
        <w:spacing w:line="600" w:lineRule="exact"/>
        <w:ind w:firstLine="640" w:firstLineChars="200"/>
        <w:rPr>
          <w:rFonts w:ascii="仿宋" w:hAnsi="仿宋" w:eastAsia="仿宋"/>
          <w:color w:val="2B2B2B"/>
          <w:kern w:val="0"/>
          <w:sz w:val="32"/>
          <w:szCs w:val="32"/>
        </w:rPr>
      </w:pP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七、事业单位医疗支出：</w:t>
      </w:r>
      <w:r>
        <w:rPr>
          <w:rFonts w:hint="eastAsia" w:ascii="仿宋" w:hAnsi="仿宋" w:eastAsia="仿宋"/>
          <w:bCs/>
          <w:color w:val="2B2B2B"/>
          <w:kern w:val="0"/>
          <w:sz w:val="32"/>
          <w:szCs w:val="32"/>
        </w:rPr>
        <w:t>反映财政部门集中安排的事业单位基本医疗保险缴费经费，未参加医疗保险的事业单位的公费医疗经费，按国家规定享受离休人员待遇人员的医疗经费。</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八、住房公积金支出：反映行政事业单位按人事部和财政部规定的基本工资和津贴补贴以及规定比例为职工缴纳的住房公积金。</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九、提租补贴支出：反映按房改政策规定的标准，行政事业单位向职工（含离退休人员）发放的租金补贴。</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olor w:val="2B2B2B"/>
          <w:kern w:val="0"/>
          <w:sz w:val="32"/>
          <w:szCs w:val="32"/>
        </w:rPr>
        <w:t>十、</w:t>
      </w:r>
      <w:r>
        <w:rPr>
          <w:rFonts w:hint="eastAsia" w:ascii="仿宋" w:hAnsi="仿宋" w:eastAsia="仿宋"/>
          <w:bCs/>
          <w:sz w:val="32"/>
        </w:rPr>
        <w:t>行政运行支出：</w:t>
      </w:r>
      <w:r>
        <w:rPr>
          <w:rFonts w:hint="eastAsia" w:ascii="仿宋" w:hAnsi="仿宋" w:eastAsia="仿宋"/>
          <w:sz w:val="32"/>
        </w:rPr>
        <w:t>反映行政单位（包括实行公务员管理的事业单位）的基本支出。</w:t>
      </w:r>
      <w:r>
        <w:rPr>
          <w:rFonts w:ascii="仿宋" w:hAnsi="仿宋" w:eastAsia="仿宋"/>
          <w:sz w:val="32"/>
        </w:rPr>
        <w:br/>
      </w:r>
      <w:r>
        <w:rPr>
          <w:rFonts w:hint="eastAsia" w:ascii="仿宋" w:hAnsi="仿宋" w:eastAsia="仿宋"/>
          <w:sz w:val="32"/>
        </w:rPr>
        <w:t>　　</w:t>
      </w:r>
      <w:r>
        <w:rPr>
          <w:rFonts w:hint="eastAsia" w:ascii="仿宋" w:hAnsi="仿宋" w:eastAsia="仿宋"/>
          <w:bCs/>
          <w:sz w:val="32"/>
        </w:rPr>
        <w:t>十一、一般行政管理事务支出：</w:t>
      </w:r>
      <w:r>
        <w:rPr>
          <w:rFonts w:hint="eastAsia" w:ascii="仿宋" w:hAnsi="仿宋" w:eastAsia="仿宋"/>
          <w:sz w:val="32"/>
        </w:rPr>
        <w:t>反映行政单位（包括实行公务员管理的事业单位）未单独设置项级科目的其他项目支出。</w:t>
      </w:r>
      <w:r>
        <w:rPr>
          <w:rFonts w:ascii="仿宋" w:hAnsi="仿宋" w:eastAsia="仿宋"/>
          <w:sz w:val="32"/>
        </w:rPr>
        <w:br/>
      </w:r>
      <w:r>
        <w:rPr>
          <w:rFonts w:hint="eastAsia" w:ascii="仿宋" w:hAnsi="仿宋" w:eastAsia="仿宋"/>
          <w:color w:val="2B2B2B"/>
          <w:kern w:val="0"/>
          <w:sz w:val="32"/>
          <w:szCs w:val="32"/>
        </w:rPr>
        <w:t>十二、</w:t>
      </w:r>
      <w:r>
        <w:rPr>
          <w:rFonts w:hint="eastAsia" w:ascii="仿宋" w:hAnsi="仿宋" w:eastAsia="仿宋" w:cs="宋体"/>
          <w:color w:val="2B2B2B"/>
          <w:kern w:val="0"/>
          <w:sz w:val="32"/>
          <w:szCs w:val="32"/>
        </w:rPr>
        <w:t>、一般公共预算“三公”经费：是指用财政拨款安排的因公出国（境）费、公务用车购置及运行费和公务接待费。</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s="宋体"/>
          <w:color w:val="2B2B2B"/>
          <w:kern w:val="0"/>
          <w:sz w:val="32"/>
          <w:szCs w:val="32"/>
        </w:rPr>
        <w:t>（一）因公出国（境）费：反映公务出国（境）的住宿费、旅费、伙食补助费、杂费、培训费等支出。</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s="宋体"/>
          <w:color w:val="2B2B2B"/>
          <w:kern w:val="0"/>
          <w:sz w:val="32"/>
          <w:szCs w:val="32"/>
        </w:rPr>
        <w:t>（二）公务接待费：反映按规定开支的各类公务接待（含外宾接待）支出。</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s="宋体"/>
          <w:color w:val="2B2B2B"/>
          <w:kern w:val="0"/>
          <w:sz w:val="32"/>
          <w:szCs w:val="32"/>
        </w:rPr>
        <w:t>（三）公务用车购置及运行费：反映公务用车购置费及租用费、燃料费、维修费、过路过桥费、保险费等支出。</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十三、</w:t>
      </w:r>
      <w:r>
        <w:rPr>
          <w:rFonts w:hint="eastAsia" w:ascii="仿宋" w:hAnsi="仿宋" w:eastAsia="仿宋" w:cs="宋体"/>
          <w:color w:val="2B2B2B"/>
          <w:kern w:val="0"/>
          <w:sz w:val="32"/>
          <w:szCs w:val="32"/>
        </w:rPr>
        <w:t>机关运行经费：是指各部门的公用经费，包括办公费、印刷费、差旅费、会议费、日常维修费、专用材料及一般设备设置费、办公用房水电费、办公用房取暖费、办公用房物业费、公务用车运行维护费以及其他费用。</w:t>
      </w:r>
    </w:p>
    <w:p>
      <w:pPr>
        <w:widowControl/>
        <w:spacing w:line="600" w:lineRule="exact"/>
        <w:ind w:firstLine="640" w:firstLineChars="200"/>
        <w:rPr>
          <w:rFonts w:ascii="仿宋" w:hAnsi="仿宋" w:eastAsia="仿宋"/>
          <w:color w:val="2B2B2B"/>
          <w:kern w:val="0"/>
          <w:sz w:val="32"/>
          <w:szCs w:val="32"/>
        </w:rPr>
      </w:pPr>
    </w:p>
    <w:sectPr>
      <w:pgSz w:w="11906" w:h="16838"/>
      <w:pgMar w:top="1701"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287" w:usb1="080F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asci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- 28 -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14"/>
      </w:rPr>
    </w:pPr>
    <w:r>
      <w:fldChar w:fldCharType="begin"/>
    </w:r>
    <w:r>
      <w:rPr>
        <w:rStyle w:val="14"/>
      </w:rPr>
      <w:instrText xml:space="preserve">PAGE  </w:instrText>
    </w:r>
    <w:r>
      <w:fldChar w:fldCharType="separate"/>
    </w:r>
    <w:r>
      <w:rPr>
        <w:rStyle w:val="14"/>
      </w:rPr>
      <w:t>- 24 -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1245622">
    <w:nsid w:val="5E3FE4B6"/>
    <w:multiLevelType w:val="singleLevel"/>
    <w:tmpl w:val="5E3FE4B6"/>
    <w:lvl w:ilvl="0" w:tentative="1">
      <w:start w:val="2"/>
      <w:numFmt w:val="chineseCounting"/>
      <w:suff w:val="nothing"/>
      <w:lvlText w:val="%1、"/>
      <w:lvlJc w:val="left"/>
    </w:lvl>
  </w:abstractNum>
  <w:num w:numId="1">
    <w:abstractNumId w:val="1581245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5341A"/>
    <w:rsid w:val="00525664"/>
    <w:rsid w:val="0085341A"/>
    <w:rsid w:val="008F35D9"/>
    <w:rsid w:val="00A21F73"/>
    <w:rsid w:val="00E06122"/>
    <w:rsid w:val="00E46B12"/>
    <w:rsid w:val="00EE4B83"/>
    <w:rsid w:val="06C9422E"/>
    <w:rsid w:val="0EA97F9C"/>
    <w:rsid w:val="11DA32D7"/>
    <w:rsid w:val="272C174D"/>
    <w:rsid w:val="2A207E29"/>
    <w:rsid w:val="30F73365"/>
    <w:rsid w:val="32242AD2"/>
    <w:rsid w:val="49092EE1"/>
    <w:rsid w:val="4B3B1EFC"/>
    <w:rsid w:val="4B7D3C6A"/>
    <w:rsid w:val="4DBB0C96"/>
    <w:rsid w:val="50163074"/>
    <w:rsid w:val="55B619AB"/>
    <w:rsid w:val="56A90B8D"/>
    <w:rsid w:val="587F43BC"/>
    <w:rsid w:val="644A6117"/>
    <w:rsid w:val="653E4426"/>
    <w:rsid w:val="674B75D7"/>
    <w:rsid w:val="68E258A1"/>
    <w:rsid w:val="6E7E1055"/>
    <w:rsid w:val="71E103E2"/>
    <w:rsid w:val="77A727DC"/>
    <w:rsid w:val="7921424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unhideWhenUsed/>
    <w:uiPriority w:val="0"/>
    <w:rPr/>
  </w:style>
  <w:style w:type="paragraph" w:customStyle="1" w:styleId="7">
    <w:name w:val="批注框文本 Char Char"/>
    <w:basedOn w:val="1"/>
    <w:link w:val="13"/>
    <w:uiPriority w:val="0"/>
    <w:rPr>
      <w:sz w:val="16"/>
      <w:szCs w:val="16"/>
    </w:rPr>
  </w:style>
  <w:style w:type="paragraph" w:customStyle="1" w:styleId="8">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9">
    <w:name w:val="Char"/>
    <w:basedOn w:val="1"/>
    <w:uiPriority w:val="0"/>
  </w:style>
  <w:style w:type="paragraph" w:customStyle="1" w:styleId="10">
    <w:name w:val="Default"/>
    <w:basedOn w:val="1"/>
    <w:uiPriority w:val="0"/>
    <w:pPr>
      <w:autoSpaceDE w:val="0"/>
      <w:autoSpaceDN w:val="0"/>
      <w:adjustRightInd w:val="0"/>
      <w:jc w:val="left"/>
    </w:pPr>
    <w:rPr>
      <w:color w:val="000000"/>
      <w:kern w:val="0"/>
      <w:sz w:val="24"/>
    </w:rPr>
  </w:style>
  <w:style w:type="character" w:customStyle="1" w:styleId="11">
    <w:name w:val="页脚 Char"/>
    <w:link w:val="2"/>
    <w:semiHidden/>
    <w:uiPriority w:val="0"/>
    <w:rPr>
      <w:sz w:val="18"/>
      <w:szCs w:val="18"/>
    </w:rPr>
  </w:style>
  <w:style w:type="character" w:customStyle="1" w:styleId="12">
    <w:name w:val="页眉 Char"/>
    <w:link w:val="3"/>
    <w:semiHidden/>
    <w:uiPriority w:val="0"/>
    <w:rPr>
      <w:sz w:val="18"/>
      <w:szCs w:val="18"/>
    </w:rPr>
  </w:style>
  <w:style w:type="character" w:customStyle="1" w:styleId="13">
    <w:name w:val="批注框文本 Char Char Char Char"/>
    <w:link w:val="7"/>
    <w:semiHidden/>
    <w:uiPriority w:val="0"/>
    <w:rPr>
      <w:sz w:val="16"/>
      <w:szCs w:val="16"/>
    </w:rPr>
  </w:style>
  <w:style w:type="character" w:customStyle="1" w:styleId="14">
    <w:name w:val="页码1"/>
    <w:uiPriority w:val="0"/>
    <w:rPr>
      <w:rFonts w:cs="Times New Roman"/>
    </w:rPr>
  </w:style>
  <w:style w:type="character" w:customStyle="1" w:styleId="15">
    <w:name w:val="font11"/>
    <w:uiPriority w:val="0"/>
    <w:rPr>
      <w:rFonts w:ascii="宋体" w:hAnsi="宋体" w:eastAsia="宋体"/>
      <w:color w:val="000000"/>
      <w:sz w:val="24"/>
      <w:u w:val="none"/>
    </w:rPr>
  </w:style>
  <w:style w:type="character" w:customStyle="1" w:styleId="16">
    <w:name w:val="font91"/>
    <w:uiPriority w:val="0"/>
    <w:rPr>
      <w:rFonts w:ascii="宋体" w:hAnsi="宋体" w:eastAsia="宋体" w:cs="宋体"/>
      <w:b/>
      <w:color w:val="000000"/>
      <w:sz w:val="40"/>
      <w:szCs w:val="40"/>
      <w:u w:val="none"/>
    </w:rPr>
  </w:style>
  <w:style w:type="character" w:customStyle="1" w:styleId="17">
    <w:name w:val="font61"/>
    <w:uiPriority w:val="0"/>
    <w:rPr>
      <w:rFonts w:ascii="宋体" w:hAnsi="宋体" w:eastAsia="宋体" w:cs="宋体"/>
      <w:b/>
      <w:color w:val="000000"/>
      <w:sz w:val="40"/>
      <w:szCs w:val="40"/>
      <w:u w:val="single"/>
    </w:rPr>
  </w:style>
  <w:style w:type="character" w:customStyle="1" w:styleId="18">
    <w:name w:val="font101"/>
    <w:uiPriority w:val="0"/>
    <w:rPr>
      <w:rFonts w:ascii="宋体" w:hAnsi="宋体" w:eastAsia="宋体" w:cs="宋体"/>
      <w:b/>
      <w:color w:val="000000"/>
      <w:sz w:val="40"/>
      <w:szCs w:val="40"/>
      <w:u w:val="none"/>
    </w:rPr>
  </w:style>
  <w:style w:type="character" w:customStyle="1" w:styleId="19">
    <w:name w:val="font41"/>
    <w:uiPriority w:val="0"/>
    <w:rPr>
      <w:rFonts w:ascii="宋体" w:hAnsi="宋体" w:eastAsia="宋体" w:cs="宋体"/>
      <w:color w:val="000000"/>
      <w:sz w:val="24"/>
      <w:szCs w:val="24"/>
      <w:u w:val="none"/>
    </w:rPr>
  </w:style>
  <w:style w:type="character" w:customStyle="1" w:styleId="20">
    <w:name w:val="font01"/>
    <w:uiPriority w:val="0"/>
    <w:rPr>
      <w:rFonts w:ascii="宋体" w:hAnsi="宋体" w:eastAsia="宋体" w:cs="宋体"/>
      <w:b/>
      <w:color w:val="000000"/>
      <w:sz w:val="40"/>
      <w:szCs w:val="40"/>
      <w:u w:val="none"/>
    </w:rPr>
  </w:style>
  <w:style w:type="character" w:customStyle="1" w:styleId="21">
    <w:name w:val="font112"/>
    <w:uiPriority w:val="0"/>
    <w:rPr>
      <w:rFonts w:ascii="Arial" w:hAnsi="Arial" w:cs="Arial"/>
      <w:color w:val="000000"/>
      <w:sz w:val="24"/>
      <w:szCs w:val="24"/>
      <w:u w:val="none"/>
    </w:rPr>
  </w:style>
  <w:style w:type="character" w:customStyle="1" w:styleId="22">
    <w:name w:val="font141"/>
    <w:uiPriority w:val="0"/>
    <w:rPr>
      <w:rFonts w:ascii="宋体" w:hAnsi="宋体" w:eastAsia="宋体" w:cs="宋体"/>
      <w:color w:val="000000"/>
      <w:sz w:val="22"/>
      <w:szCs w:val="22"/>
      <w:u w:val="none"/>
    </w:rPr>
  </w:style>
  <w:style w:type="character" w:customStyle="1" w:styleId="23">
    <w:name w:val="font171"/>
    <w:uiPriority w:val="0"/>
    <w:rPr>
      <w:rFonts w:ascii="宋体" w:hAnsi="宋体" w:eastAsia="宋体" w:cs="宋体"/>
      <w:b/>
      <w:color w:val="000000"/>
      <w:sz w:val="22"/>
      <w:szCs w:val="22"/>
      <w:u w:val="none"/>
    </w:rPr>
  </w:style>
  <w:style w:type="character" w:customStyle="1" w:styleId="24">
    <w:name w:val="font81"/>
    <w:uiPriority w:val="0"/>
    <w:rPr>
      <w:rFonts w:ascii="宋体" w:hAnsi="宋体" w:eastAsia="宋体" w:cs="宋体"/>
      <w:b/>
      <w:color w:val="000000"/>
      <w:sz w:val="32"/>
      <w:szCs w:val="32"/>
      <w:u w:val="none"/>
    </w:rPr>
  </w:style>
  <w:style w:type="character" w:customStyle="1" w:styleId="25">
    <w:name w:val="font21"/>
    <w:uiPriority w:val="0"/>
    <w:rPr>
      <w:rFonts w:ascii="宋体" w:hAnsi="宋体" w:eastAsia="宋体" w:cs="宋体"/>
      <w:color w:val="000000"/>
      <w:sz w:val="18"/>
      <w:szCs w:val="18"/>
      <w:u w:val="none"/>
    </w:rPr>
  </w:style>
  <w:style w:type="character" w:customStyle="1" w:styleId="26">
    <w:name w:val="font31"/>
    <w:uiPriority w:val="0"/>
    <w:rPr>
      <w:rFonts w:ascii="Arial" w:hAnsi="Arial" w:cs="Arial"/>
      <w:color w:val="000000"/>
      <w:sz w:val="20"/>
      <w:szCs w:val="20"/>
      <w:u w:val="none"/>
    </w:rPr>
  </w:style>
  <w:style w:type="character" w:customStyle="1" w:styleId="27">
    <w:name w:val="font131"/>
    <w:basedOn w:val="4"/>
    <w:uiPriority w:val="0"/>
    <w:rPr>
      <w:rFonts w:hint="eastAsia" w:ascii="宋体" w:hAnsi="宋体" w:eastAsia="宋体" w:cs="宋体"/>
      <w:b/>
      <w:color w:val="000000"/>
      <w:sz w:val="40"/>
      <w:szCs w:val="40"/>
      <w:u w:val="single"/>
    </w:rPr>
  </w:style>
  <w:style w:type="character" w:customStyle="1" w:styleId="28">
    <w:name w:val="font51"/>
    <w:basedOn w:val="4"/>
    <w:uiPriority w:val="0"/>
    <w:rPr>
      <w:rFonts w:hint="eastAsia" w:ascii="宋体" w:hAnsi="宋体" w:eastAsia="宋体" w:cs="宋体"/>
      <w:b/>
      <w:color w:val="000000"/>
      <w:sz w:val="40"/>
      <w:szCs w:val="40"/>
      <w:u w:val="none"/>
    </w:rPr>
  </w:style>
  <w:style w:type="character" w:customStyle="1" w:styleId="29">
    <w:name w:val="font161"/>
    <w:basedOn w:val="4"/>
    <w:uiPriority w:val="0"/>
    <w:rPr>
      <w:rFonts w:hint="eastAsia" w:ascii="宋体" w:hAnsi="宋体" w:eastAsia="宋体" w:cs="宋体"/>
      <w:b/>
      <w:color w:val="000000"/>
      <w:sz w:val="22"/>
      <w:szCs w:val="22"/>
      <w:u w:val="none"/>
    </w:rPr>
  </w:style>
  <w:style w:type="character" w:customStyle="1" w:styleId="30">
    <w:name w:val="font151"/>
    <w:basedOn w:val="4"/>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2826</Words>
  <Characters>16114</Characters>
  <Lines>134</Lines>
  <Paragraphs>37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2020-02-09T22:18:00Z</dcterms:created>
  <dc:creator>wgh</dc:creator>
  <cp:lastModifiedBy>Lenovo</cp:lastModifiedBy>
  <cp:lastPrinted>2021-02-24T17:31:00Z</cp:lastPrinted>
  <dcterms:modified xsi:type="dcterms:W3CDTF">2021-03-04T05:26:59Z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